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91E1" w14:textId="77777777" w:rsidR="007D55CE" w:rsidRDefault="007D55CE">
      <w:pPr>
        <w:pStyle w:val="Heading1"/>
        <w:rPr>
          <w:rFonts w:eastAsia="Times New Roman"/>
        </w:rPr>
      </w:pPr>
      <w:r>
        <w:rPr>
          <w:rFonts w:eastAsia="Times New Roman"/>
        </w:rPr>
        <w:t>Town of Cokeville CCR Report 2024 PWS#5600015</w:t>
      </w:r>
    </w:p>
    <w:p w14:paraId="1EA07162" w14:textId="77777777" w:rsidR="007D55CE" w:rsidRDefault="007D55CE">
      <w:pPr>
        <w:pStyle w:val="Heading2"/>
        <w:divId w:val="1569881033"/>
        <w:rPr>
          <w:rFonts w:eastAsia="Times New Roman"/>
        </w:rPr>
      </w:pPr>
      <w:r>
        <w:rPr>
          <w:rFonts w:eastAsia="Times New Roman"/>
        </w:rPr>
        <w:t>Is my water safe?</w:t>
      </w:r>
    </w:p>
    <w:p w14:paraId="0C2A6DD5" w14:textId="77777777" w:rsidR="007D55CE" w:rsidRDefault="007D55CE">
      <w:pPr>
        <w:divId w:val="1569881033"/>
        <w:rPr>
          <w:rFonts w:eastAsia="Times New Roman"/>
        </w:rPr>
      </w:pPr>
      <w:r>
        <w:rPr>
          <w:rFonts w:eastAsia="Times New Roman"/>
        </w:rPr>
        <w:br/>
        <w:t xml:space="preserve">We are pleased to present this year's Annual Water Quality Report (Consumer </w:t>
      </w:r>
      <w:r>
        <w:rPr>
          <w:rFonts w:eastAsia="Times New Roman"/>
        </w:rPr>
        <w:t>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52C444D1" w14:textId="77777777" w:rsidR="007D55CE" w:rsidRDefault="007D55CE">
      <w:pPr>
        <w:rPr>
          <w:rFonts w:eastAsia="Times New Roman"/>
        </w:rPr>
      </w:pPr>
    </w:p>
    <w:p w14:paraId="4E90E7DB" w14:textId="77777777" w:rsidR="007D55CE" w:rsidRDefault="007D55CE">
      <w:pPr>
        <w:pStyle w:val="Heading2"/>
        <w:divId w:val="2076278400"/>
        <w:rPr>
          <w:rFonts w:eastAsia="Times New Roman"/>
        </w:rPr>
      </w:pPr>
      <w:r>
        <w:rPr>
          <w:rFonts w:eastAsia="Times New Roman"/>
        </w:rPr>
        <w:t>Do I need to take special precautions?</w:t>
      </w:r>
    </w:p>
    <w:p w14:paraId="281BA5E9" w14:textId="77777777" w:rsidR="007D55CE" w:rsidRDefault="007D55CE">
      <w:pPr>
        <w:divId w:val="2076278400"/>
        <w:rPr>
          <w:rFonts w:eastAsia="Times New Roman"/>
        </w:rPr>
      </w:pPr>
      <w:r>
        <w:rPr>
          <w:rFonts w:eastAsia="Times New Roman"/>
        </w:rPr>
        <w:b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w:t>
      </w:r>
      <w:r>
        <w:rPr>
          <w:rFonts w:eastAsia="Times New Roman"/>
        </w:rPr>
        <w:t xml:space="preserve">essen the risk of infection by Cryptosporidium and other microbial contaminants are available from the Safe Water Drinking Hotline (800-426-4791). </w:t>
      </w:r>
    </w:p>
    <w:p w14:paraId="47B89DF5" w14:textId="77777777" w:rsidR="007D55CE" w:rsidRDefault="007D55CE">
      <w:pPr>
        <w:rPr>
          <w:rFonts w:eastAsia="Times New Roman"/>
        </w:rPr>
      </w:pPr>
    </w:p>
    <w:p w14:paraId="10909055" w14:textId="77777777" w:rsidR="007D55CE" w:rsidRDefault="007D55CE">
      <w:pPr>
        <w:pStyle w:val="Heading2"/>
        <w:divId w:val="292057822"/>
        <w:rPr>
          <w:rFonts w:eastAsia="Times New Roman"/>
        </w:rPr>
      </w:pPr>
      <w:r>
        <w:rPr>
          <w:rFonts w:eastAsia="Times New Roman"/>
        </w:rPr>
        <w:t>Where does my water come from?</w:t>
      </w:r>
    </w:p>
    <w:p w14:paraId="14FDB591" w14:textId="77777777" w:rsidR="007D55CE" w:rsidRDefault="007D55CE">
      <w:pPr>
        <w:divId w:val="292057822"/>
        <w:rPr>
          <w:rFonts w:eastAsia="Times New Roman"/>
        </w:rPr>
      </w:pPr>
      <w:r>
        <w:rPr>
          <w:rFonts w:eastAsia="Times New Roman"/>
        </w:rPr>
        <w:br/>
        <w:t>Your ground water comes from two wells in the Thomas Fork Aquifer. For more information about our water please contact Town Hall at (307) 279-3227.</w:t>
      </w:r>
    </w:p>
    <w:p w14:paraId="642B475A" w14:textId="77777777" w:rsidR="007D55CE" w:rsidRDefault="007D55CE">
      <w:pPr>
        <w:rPr>
          <w:rFonts w:eastAsia="Times New Roman"/>
        </w:rPr>
      </w:pPr>
    </w:p>
    <w:p w14:paraId="6B5D3311" w14:textId="77777777" w:rsidR="007D55CE" w:rsidRDefault="007D55CE">
      <w:pPr>
        <w:pStyle w:val="Heading2"/>
        <w:divId w:val="1441686280"/>
        <w:rPr>
          <w:rFonts w:eastAsia="Times New Roman"/>
        </w:rPr>
      </w:pPr>
      <w:r>
        <w:rPr>
          <w:rFonts w:eastAsia="Times New Roman"/>
        </w:rPr>
        <w:t>Source water assessment and its availability</w:t>
      </w:r>
    </w:p>
    <w:p w14:paraId="717CF82D" w14:textId="28ADA1E1" w:rsidR="007D55CE" w:rsidRDefault="007D55CE">
      <w:pPr>
        <w:divId w:val="1441686280"/>
        <w:rPr>
          <w:rFonts w:eastAsia="Times New Roman"/>
        </w:rPr>
      </w:pPr>
      <w:r>
        <w:rPr>
          <w:rFonts w:eastAsia="Times New Roman"/>
        </w:rPr>
        <w:br/>
        <w:t>Source water assessment is ava</w:t>
      </w:r>
      <w:r w:rsidR="001E7BB8">
        <w:rPr>
          <w:rFonts w:eastAsia="Times New Roman"/>
        </w:rPr>
        <w:t>il</w:t>
      </w:r>
      <w:r>
        <w:rPr>
          <w:rFonts w:eastAsia="Times New Roman"/>
        </w:rPr>
        <w:t xml:space="preserve">able for your review at the Town Hall. For more </w:t>
      </w:r>
      <w:proofErr w:type="gramStart"/>
      <w:r>
        <w:rPr>
          <w:rFonts w:eastAsia="Times New Roman"/>
        </w:rPr>
        <w:t>information</w:t>
      </w:r>
      <w:proofErr w:type="gramEnd"/>
      <w:r>
        <w:rPr>
          <w:rFonts w:eastAsia="Times New Roman"/>
        </w:rPr>
        <w:t xml:space="preserve"> please contact Town Hall at (307) 279-3227.</w:t>
      </w:r>
    </w:p>
    <w:p w14:paraId="6249D0DB" w14:textId="77777777" w:rsidR="007D55CE" w:rsidRDefault="007D55CE">
      <w:pPr>
        <w:rPr>
          <w:rFonts w:eastAsia="Times New Roman"/>
        </w:rPr>
      </w:pPr>
    </w:p>
    <w:p w14:paraId="44DE3ACC" w14:textId="77777777" w:rsidR="007D55CE" w:rsidRDefault="007D55CE">
      <w:pPr>
        <w:pStyle w:val="Heading2"/>
        <w:divId w:val="1429891076"/>
        <w:rPr>
          <w:rFonts w:eastAsia="Times New Roman"/>
        </w:rPr>
      </w:pPr>
      <w:r>
        <w:rPr>
          <w:rFonts w:eastAsia="Times New Roman"/>
        </w:rPr>
        <w:t>Why are there contaminants in my drinking water?</w:t>
      </w:r>
    </w:p>
    <w:p w14:paraId="1C828AC3" w14:textId="77777777" w:rsidR="007D55CE" w:rsidRDefault="007D55CE">
      <w:pPr>
        <w:divId w:val="1429891076"/>
        <w:rPr>
          <w:rFonts w:eastAsia="Times New Roman"/>
        </w:rPr>
      </w:pPr>
      <w:r>
        <w:rPr>
          <w:rFonts w:eastAsia="Times New Roman"/>
        </w:rPr>
        <w:br/>
        <w:t xml:space="preserve">Drinking water, including bottled water, may reasonably be expected to contain at least small </w:t>
      </w:r>
      <w:r>
        <w:rPr>
          <w:rFonts w:eastAsia="Times New Roman"/>
        </w:rPr>
        <w:lastRenderedPageBreak/>
        <w:t>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w:t>
      </w:r>
      <w:r>
        <w:rPr>
          <w:rFonts w:eastAsia="Times New Roman"/>
        </w:rPr>
        <w:t>solves naturally occurring minerals and, in some cases, radioactive material, and can pick up 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w:t>
      </w:r>
      <w:r>
        <w:rPr>
          <w:rFonts w:eastAsia="Times New Roman"/>
        </w:rPr>
        <w:t xml:space="preserve">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w:t>
      </w:r>
      <w:r>
        <w:rPr>
          <w:rFonts w:eastAsia="Times New Roman"/>
        </w:rPr>
        <w:t xml:space="preserve">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systems. Food and Drug Administration (FDA) regulations establish limits for contaminants in bottled water which must provide the same protection for public health.</w:t>
      </w:r>
    </w:p>
    <w:p w14:paraId="57122ED5" w14:textId="77777777" w:rsidR="007D55CE" w:rsidRDefault="007D55CE">
      <w:pPr>
        <w:rPr>
          <w:rFonts w:eastAsia="Times New Roman"/>
        </w:rPr>
      </w:pPr>
    </w:p>
    <w:p w14:paraId="6F9B92F8" w14:textId="77777777" w:rsidR="007D55CE" w:rsidRDefault="007D55CE">
      <w:pPr>
        <w:pStyle w:val="Heading2"/>
        <w:divId w:val="145782151"/>
        <w:rPr>
          <w:rFonts w:eastAsia="Times New Roman"/>
        </w:rPr>
      </w:pPr>
      <w:r>
        <w:rPr>
          <w:rFonts w:eastAsia="Times New Roman"/>
        </w:rPr>
        <w:t>How can I get involved?</w:t>
      </w:r>
    </w:p>
    <w:p w14:paraId="3E621C05" w14:textId="77777777" w:rsidR="007D55CE" w:rsidRDefault="007D55CE">
      <w:pPr>
        <w:divId w:val="145782151"/>
        <w:rPr>
          <w:rFonts w:eastAsia="Times New Roman"/>
        </w:rPr>
      </w:pPr>
      <w:r>
        <w:rPr>
          <w:rFonts w:eastAsia="Times New Roman"/>
        </w:rPr>
        <w:br/>
        <w:t>Cokeville's Town Council meets every 2nd Tuesday of the month at Town Hall. If you have any questions or concerns that you would like to present to the Town Council, please contact the Town Hall to get in the agenda at (307) 279-3227.</w:t>
      </w:r>
    </w:p>
    <w:p w14:paraId="54D9C342" w14:textId="77777777" w:rsidR="007D55CE" w:rsidRDefault="007D55CE">
      <w:pPr>
        <w:rPr>
          <w:rFonts w:eastAsia="Times New Roman"/>
        </w:rPr>
      </w:pPr>
    </w:p>
    <w:p w14:paraId="412493D7" w14:textId="77777777" w:rsidR="007D55CE" w:rsidRDefault="007D55CE">
      <w:pPr>
        <w:pStyle w:val="Heading2"/>
        <w:divId w:val="1637686054"/>
        <w:rPr>
          <w:rFonts w:eastAsia="Times New Roman"/>
        </w:rPr>
      </w:pPr>
      <w:r>
        <w:rPr>
          <w:rFonts w:eastAsia="Times New Roman"/>
        </w:rPr>
        <w:t>Description of Water Treatment Process</w:t>
      </w:r>
    </w:p>
    <w:p w14:paraId="33488948" w14:textId="77777777" w:rsidR="007D55CE" w:rsidRDefault="007D55CE">
      <w:pPr>
        <w:divId w:val="1637686054"/>
        <w:rPr>
          <w:rFonts w:eastAsia="Times New Roman"/>
        </w:rPr>
      </w:pPr>
      <w:r>
        <w:rPr>
          <w:rFonts w:eastAsia="Times New Roman"/>
        </w:rPr>
        <w:br/>
        <w:t>Your water is treated by disinfection. Disinfection involves the addition of chlorine or other disinfectant to kill dangerous bacteria and microorganisms that may be in the water. Disinfection is considered to be one of the major public health advances of the 20th century.</w:t>
      </w:r>
    </w:p>
    <w:p w14:paraId="00C75166" w14:textId="77777777" w:rsidR="007D55CE" w:rsidRDefault="007D55CE">
      <w:pPr>
        <w:rPr>
          <w:rFonts w:eastAsia="Times New Roman"/>
        </w:rPr>
      </w:pPr>
    </w:p>
    <w:p w14:paraId="798A590B" w14:textId="77777777" w:rsidR="007D55CE" w:rsidRDefault="007D55CE">
      <w:pPr>
        <w:pStyle w:val="Heading2"/>
        <w:divId w:val="101070480"/>
        <w:rPr>
          <w:rFonts w:eastAsia="Times New Roman"/>
        </w:rPr>
      </w:pPr>
      <w:r>
        <w:rPr>
          <w:rFonts w:eastAsia="Times New Roman"/>
        </w:rPr>
        <w:t>Significant Deficiencies</w:t>
      </w:r>
    </w:p>
    <w:p w14:paraId="4B86F488" w14:textId="77777777" w:rsidR="007D55CE" w:rsidRDefault="007D55CE">
      <w:pPr>
        <w:divId w:val="101070480"/>
        <w:rPr>
          <w:rFonts w:eastAsia="Times New Roman"/>
        </w:rPr>
      </w:pPr>
      <w:r>
        <w:rPr>
          <w:rFonts w:eastAsia="Times New Roman"/>
        </w:rPr>
        <w:br/>
        <w:t>We failed to respond to a significant deficiency in our water system that began on 09/06/2024. We have just received a permit to make changes, and the deficiency will be corrected this year.</w:t>
      </w:r>
    </w:p>
    <w:p w14:paraId="135FDC40" w14:textId="77777777" w:rsidR="007D55CE" w:rsidRDefault="007D55CE">
      <w:pPr>
        <w:rPr>
          <w:rFonts w:eastAsia="Times New Roman"/>
        </w:rPr>
      </w:pPr>
    </w:p>
    <w:p w14:paraId="5F914ABB" w14:textId="77777777" w:rsidR="007D55CE" w:rsidRDefault="007D55CE">
      <w:pPr>
        <w:pStyle w:val="Heading2"/>
        <w:divId w:val="1295214010"/>
        <w:rPr>
          <w:rFonts w:eastAsia="Times New Roman"/>
        </w:rPr>
      </w:pPr>
      <w:r>
        <w:rPr>
          <w:rFonts w:eastAsia="Times New Roman"/>
        </w:rPr>
        <w:lastRenderedPageBreak/>
        <w:t>Additional Information for Lead</w:t>
      </w:r>
    </w:p>
    <w:p w14:paraId="63ECCCB6" w14:textId="40BA6735" w:rsidR="007D55CE" w:rsidRDefault="007D55CE">
      <w:pPr>
        <w:divId w:val="1295214010"/>
        <w:rPr>
          <w:rFonts w:eastAsia="Times New Roman"/>
        </w:rPr>
      </w:pPr>
      <w:r>
        <w:rPr>
          <w:rFonts w:eastAsia="Times New Roman"/>
        </w:rPr>
        <w:br/>
        <w:t>The system inventory includes lead service lines.</w:t>
      </w:r>
      <w:r>
        <w:rPr>
          <w:rFonts w:eastAsia="Times New Roman"/>
        </w:rPr>
        <w:br/>
        <w:t xml:space="preserve">Service line inventory is available for your review at the Town Hall. For more </w:t>
      </w:r>
      <w:proofErr w:type="gramStart"/>
      <w:r>
        <w:rPr>
          <w:rFonts w:eastAsia="Times New Roman"/>
        </w:rPr>
        <w:t>information</w:t>
      </w:r>
      <w:proofErr w:type="gramEnd"/>
      <w:r>
        <w:rPr>
          <w:rFonts w:eastAsia="Times New Roman"/>
        </w:rPr>
        <w:t xml:space="preserve"> please contact Town Hall at (307) 279-3227.</w:t>
      </w:r>
      <w:r>
        <w:rPr>
          <w:rFonts w:eastAsia="Times New Roman"/>
        </w:rPr>
        <w:br/>
      </w:r>
      <w:r>
        <w:rPr>
          <w:rFonts w:eastAsia="Times New Roman"/>
        </w:rPr>
        <w:br/>
        <w:t>Lead can cause serious health problems, especially for pregnant women and young children. Lead in drinking water is primarily from materials and components associated with service lines and home plumbing. COKEVILLE, TOWN OF is responsible for providing high quality drinking water and removing lead pipes, but cannot control the variety of materials used in plumbing componen</w:t>
      </w:r>
      <w:r>
        <w:rPr>
          <w:rFonts w:eastAsia="Times New Roman"/>
        </w:rPr>
        <w:t>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w:t>
      </w:r>
      <w:r>
        <w:rPr>
          <w:rFonts w:eastAsia="Times New Roman"/>
        </w:rPr>
        <w:t>ce lead in drinking water. If you are concerned about lead in your water and wish to have your water tested, contact COKEVILLE, TOWN OF (Public Water</w:t>
      </w:r>
      <w:r w:rsidR="001E7BB8">
        <w:rPr>
          <w:rFonts w:eastAsia="Times New Roman"/>
        </w:rPr>
        <w:t xml:space="preserve"> S</w:t>
      </w:r>
      <w:r>
        <w:rPr>
          <w:rFonts w:eastAsia="Times New Roman"/>
        </w:rPr>
        <w:t xml:space="preserve">ystem Id: WY5600015) by calling 307-279-3227 or emailing tocmayor@allwest.net. Information on lead in drinking water, testing methods, and steps you can take to minimize exposure is available at http://www.epa.gov/safewater/lead. </w:t>
      </w:r>
    </w:p>
    <w:p w14:paraId="0E7647B9" w14:textId="77777777" w:rsidR="007D55CE" w:rsidRDefault="007D55CE">
      <w:pPr>
        <w:rPr>
          <w:rFonts w:eastAsia="Times New Roman"/>
        </w:rPr>
      </w:pPr>
    </w:p>
    <w:p w14:paraId="6AAA435F" w14:textId="77777777" w:rsidR="007D55CE" w:rsidRDefault="007D55CE">
      <w:pPr>
        <w:jc w:val="center"/>
        <w:rPr>
          <w:rFonts w:eastAsia="Times New Roman"/>
        </w:rPr>
      </w:pPr>
      <w:r>
        <w:rPr>
          <w:rFonts w:eastAsia="Times New Roman"/>
        </w:rPr>
        <w:pict w14:anchorId="0BF2099B">
          <v:rect id="_x0000_i1025" style="width:468pt;height:1.2pt" o:hralign="center" o:hrstd="t" o:hr="t" fillcolor="#a0a0a0" stroked="f"/>
        </w:pict>
      </w:r>
    </w:p>
    <w:p w14:paraId="20E77213" w14:textId="77777777" w:rsidR="007D55CE" w:rsidRDefault="007D55CE">
      <w:pPr>
        <w:pStyle w:val="Heading3"/>
        <w:rPr>
          <w:rFonts w:eastAsia="Times New Roman"/>
        </w:rPr>
      </w:pPr>
      <w:r>
        <w:rPr>
          <w:rFonts w:eastAsia="Times New Roman"/>
        </w:rPr>
        <w:t>Water Quality Data Table</w:t>
      </w:r>
    </w:p>
    <w:p w14:paraId="6A0FFF38" w14:textId="77777777" w:rsidR="007D55CE" w:rsidRDefault="007D55CE">
      <w:pPr>
        <w:pStyle w:val="NormalWeb"/>
      </w:pPr>
      <w:r>
        <w:t xml:space="preserve">In order to ensure that tap water is safe to drink, EPA prescribes regulations which limit the </w:t>
      </w:r>
      <w:proofErr w:type="gramStart"/>
      <w:r>
        <w:t>amount</w:t>
      </w:r>
      <w:proofErr w:type="gramEnd"/>
      <w:r>
        <w:t xml:space="preserve"> of contaminants in </w:t>
      </w:r>
      <w:r>
        <w:t>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w:t>
      </w:r>
      <w:r>
        <w:t>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w:t>
      </w:r>
      <w:r>
        <w:t xml:space="preserv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02BEE9A7" w14:textId="77777777" w:rsidR="007D55CE" w:rsidRDefault="007D55C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72"/>
        <w:gridCol w:w="804"/>
        <w:gridCol w:w="662"/>
        <w:gridCol w:w="771"/>
        <w:gridCol w:w="474"/>
        <w:gridCol w:w="545"/>
        <w:gridCol w:w="782"/>
        <w:gridCol w:w="945"/>
        <w:gridCol w:w="2489"/>
      </w:tblGrid>
      <w:tr w:rsidR="00000000" w14:paraId="4B47A1EB"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1166B21"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418CB6D"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MCLG</w:t>
            </w:r>
            <w:r>
              <w:rPr>
                <w:rFonts w:ascii="Segoe UI" w:eastAsia="Times New Roman" w:hAnsi="Segoe UI" w:cs="Segoe UI"/>
                <w:b/>
                <w:bCs/>
                <w:sz w:val="20"/>
                <w:szCs w:val="20"/>
              </w:rPr>
              <w:br/>
              <w:t>or</w:t>
            </w:r>
            <w:r>
              <w:rPr>
                <w:rFonts w:ascii="Segoe UI" w:eastAsia="Times New Roman" w:hAnsi="Segoe UI" w:cs="Segoe UI"/>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640D782"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MCL,</w:t>
            </w:r>
            <w:r>
              <w:rPr>
                <w:rFonts w:ascii="Segoe UI" w:eastAsia="Times New Roman" w:hAnsi="Segoe UI" w:cs="Segoe UI"/>
                <w:b/>
                <w:bCs/>
                <w:sz w:val="20"/>
                <w:szCs w:val="20"/>
              </w:rPr>
              <w:br/>
              <w:t>TT, or</w:t>
            </w:r>
            <w:r>
              <w:rPr>
                <w:rFonts w:ascii="Segoe UI" w:eastAsia="Times New Roman" w:hAnsi="Segoe UI" w:cs="Segoe UI"/>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09877EF"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Detect In</w:t>
            </w:r>
            <w:r>
              <w:rPr>
                <w:rFonts w:ascii="Segoe UI" w:eastAsia="Times New Roman" w:hAnsi="Segoe UI" w:cs="Segoe UI"/>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43DE045"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4D185BE"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Sample</w:t>
            </w:r>
            <w:r>
              <w:rPr>
                <w:rFonts w:ascii="Segoe UI" w:eastAsia="Times New Roman" w:hAnsi="Segoe UI" w:cs="Segoe UI"/>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5049939"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C76F953"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Typical Source</w:t>
            </w:r>
          </w:p>
        </w:tc>
      </w:tr>
      <w:tr w:rsidR="00000000" w14:paraId="6658D4A2"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1B9A20"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F48ABA"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AD7E4"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B902E6" w14:textId="77777777" w:rsidR="007D55CE" w:rsidRDefault="007D55CE">
            <w:pPr>
              <w:rPr>
                <w:rFonts w:ascii="Segoe UI" w:eastAsia="Times New Roman" w:hAnsi="Segoe UI" w:cs="Segoe UI"/>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2B0E674"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785D31E"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012415"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D1E89D"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D57E3E" w14:textId="77777777" w:rsidR="007D55CE" w:rsidRDefault="007D55CE">
            <w:pPr>
              <w:rPr>
                <w:rFonts w:ascii="Segoe UI" w:eastAsia="Times New Roman" w:hAnsi="Segoe UI" w:cs="Segoe UI"/>
                <w:b/>
                <w:bCs/>
                <w:sz w:val="20"/>
                <w:szCs w:val="20"/>
              </w:rPr>
            </w:pPr>
          </w:p>
        </w:tc>
      </w:tr>
      <w:tr w:rsidR="00000000" w14:paraId="174A449B"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8E228F5" w14:textId="77777777" w:rsidR="007D55CE" w:rsidRDefault="007D55CE">
            <w:pPr>
              <w:rPr>
                <w:rFonts w:ascii="Segoe UI" w:eastAsia="Times New Roman" w:hAnsi="Segoe UI" w:cs="Segoe UI"/>
                <w:b/>
                <w:bCs/>
                <w:sz w:val="20"/>
                <w:szCs w:val="20"/>
              </w:rPr>
            </w:pPr>
            <w:r>
              <w:rPr>
                <w:rFonts w:ascii="Segoe UI" w:eastAsia="Times New Roman" w:hAnsi="Segoe UI" w:cs="Segoe UI"/>
                <w:b/>
                <w:bCs/>
                <w:sz w:val="20"/>
                <w:szCs w:val="20"/>
              </w:rPr>
              <w:t>Disinfectants &amp; Disinfection By-Products</w:t>
            </w:r>
          </w:p>
        </w:tc>
      </w:tr>
      <w:tr w:rsidR="00000000" w14:paraId="2525F67D"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7369CB1"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 xml:space="preserve">(There </w:t>
            </w:r>
            <w:r>
              <w:rPr>
                <w:rFonts w:ascii="Segoe UI" w:eastAsia="Times New Roman" w:hAnsi="Segoe UI" w:cs="Segoe UI"/>
                <w:sz w:val="20"/>
                <w:szCs w:val="20"/>
              </w:rPr>
              <w:t>is convincing evidence that addition of a disinfectant is necessary for control of microbial contaminants)</w:t>
            </w:r>
          </w:p>
        </w:tc>
      </w:tr>
      <w:tr w:rsidR="00000000" w14:paraId="672CF6E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6DD820"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091EBD"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ED0DB4"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339273"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861A5F"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AE8B20"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1C1195"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DB5B7D"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51CCDD"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Water additive used to control microbes</w:t>
            </w:r>
          </w:p>
        </w:tc>
      </w:tr>
      <w:tr w:rsidR="00000000" w14:paraId="164DA3C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08D3BC"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AFA8A4"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E57126"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3282E9"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D5291D"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974322"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F74419"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FC3745"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E110C8"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By-product of drinking water disinfection</w:t>
            </w:r>
          </w:p>
        </w:tc>
      </w:tr>
      <w:tr w:rsidR="00000000" w14:paraId="342EEDBB"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B90919C" w14:textId="77777777" w:rsidR="007D55CE" w:rsidRDefault="007D55CE">
            <w:pPr>
              <w:rPr>
                <w:rFonts w:ascii="Segoe UI" w:eastAsia="Times New Roman" w:hAnsi="Segoe UI" w:cs="Segoe UI"/>
                <w:b/>
                <w:bCs/>
                <w:sz w:val="20"/>
                <w:szCs w:val="20"/>
              </w:rPr>
            </w:pPr>
            <w:r>
              <w:rPr>
                <w:rFonts w:ascii="Segoe UI" w:eastAsia="Times New Roman" w:hAnsi="Segoe UI" w:cs="Segoe UI"/>
                <w:b/>
                <w:bCs/>
                <w:sz w:val="20"/>
                <w:szCs w:val="20"/>
              </w:rPr>
              <w:t>Inorganic Contaminants</w:t>
            </w:r>
          </w:p>
        </w:tc>
      </w:tr>
      <w:tr w:rsidR="00000000" w14:paraId="1524343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62F388"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255EA7"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AD19FE"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CAD959"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010E63"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91CABF"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1BF8F9"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2B3E67"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05B602"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 xml:space="preserve">Erosion of natural deposits; Water </w:t>
            </w:r>
            <w:r>
              <w:rPr>
                <w:rFonts w:ascii="Segoe UI" w:eastAsia="Times New Roman" w:hAnsi="Segoe UI" w:cs="Segoe UI"/>
                <w:sz w:val="20"/>
                <w:szCs w:val="20"/>
              </w:rPr>
              <w:t>additive which promotes strong teeth; Discharge from fertilizer and aluminum factories</w:t>
            </w:r>
          </w:p>
        </w:tc>
      </w:tr>
      <w:tr w:rsidR="00000000" w14:paraId="70F741F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F49C8B"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26438E"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FA8E3B"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2F39A3"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C2F1A3"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BCE8BD"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394B10"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018BB0"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58C7D7"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Runoff from fertilizer use; Leaching from septic tanks, sewage; Erosion of natural deposits</w:t>
            </w:r>
          </w:p>
        </w:tc>
      </w:tr>
    </w:tbl>
    <w:p w14:paraId="58AAB024" w14:textId="77777777" w:rsidR="007D55CE" w:rsidRDefault="007D55CE">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55"/>
        <w:gridCol w:w="651"/>
        <w:gridCol w:w="349"/>
        <w:gridCol w:w="673"/>
        <w:gridCol w:w="474"/>
        <w:gridCol w:w="673"/>
        <w:gridCol w:w="1095"/>
        <w:gridCol w:w="782"/>
        <w:gridCol w:w="882"/>
        <w:gridCol w:w="1910"/>
      </w:tblGrid>
      <w:tr w:rsidR="00000000" w14:paraId="7C5A456E"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7344865"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BCA1313"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MCLG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24A8536"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AL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FE54321"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Your</w:t>
            </w:r>
            <w:r>
              <w:rPr>
                <w:rFonts w:ascii="Segoe UI" w:eastAsia="Times New Roman" w:hAnsi="Segoe UI" w:cs="Segoe UI"/>
                <w:b/>
                <w:bCs/>
                <w:sz w:val="20"/>
                <w:szCs w:val="20"/>
              </w:rPr>
              <w:br/>
              <w:t>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4D3303"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1AAD4D4"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 Samples</w:t>
            </w:r>
            <w:r>
              <w:rPr>
                <w:rFonts w:ascii="Segoe UI" w:eastAsia="Times New Roman" w:hAnsi="Segoe UI" w:cs="Segoe UI"/>
                <w:b/>
                <w:bCs/>
                <w:sz w:val="20"/>
                <w:szCs w:val="20"/>
              </w:rPr>
              <w:br/>
              <w:t>Exceeding AL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1B3A196"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Sample</w:t>
            </w:r>
            <w:r>
              <w:rPr>
                <w:rFonts w:ascii="Segoe UI" w:eastAsia="Times New Roman" w:hAnsi="Segoe UI" w:cs="Segoe UI"/>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34A9F6D"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Exceeds AL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0D311AF"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Typical Source</w:t>
            </w:r>
          </w:p>
        </w:tc>
      </w:tr>
      <w:tr w:rsidR="00000000" w14:paraId="05750CC7"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268B84"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C318DA"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9D2B21"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8C52D9" w14:textId="77777777" w:rsidR="007D55CE" w:rsidRDefault="007D55CE">
            <w:pPr>
              <w:rPr>
                <w:rFonts w:ascii="Segoe UI" w:eastAsia="Times New Roman" w:hAnsi="Segoe UI" w:cs="Segoe UI"/>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C534212"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11A9450"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B8B0EF"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687B91"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9531A" w14:textId="77777777" w:rsidR="007D55CE" w:rsidRDefault="007D55CE">
            <w:pPr>
              <w:rPr>
                <w:rFonts w:ascii="Segoe UI" w:eastAsia="Times New Roman" w:hAnsi="Segoe UI" w:cs="Segoe U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D5D5B9" w14:textId="77777777" w:rsidR="007D55CE" w:rsidRDefault="007D55CE">
            <w:pPr>
              <w:rPr>
                <w:rFonts w:ascii="Segoe UI" w:eastAsia="Times New Roman" w:hAnsi="Segoe UI" w:cs="Segoe UI"/>
                <w:b/>
                <w:bCs/>
                <w:sz w:val="20"/>
                <w:szCs w:val="20"/>
              </w:rPr>
            </w:pPr>
          </w:p>
        </w:tc>
      </w:tr>
      <w:tr w:rsidR="00000000" w14:paraId="5922508A"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677D76D" w14:textId="77777777" w:rsidR="007D55CE" w:rsidRDefault="007D55CE">
            <w:pPr>
              <w:rPr>
                <w:rFonts w:ascii="Segoe UI" w:eastAsia="Times New Roman" w:hAnsi="Segoe UI" w:cs="Segoe UI"/>
                <w:b/>
                <w:bCs/>
                <w:sz w:val="20"/>
                <w:szCs w:val="20"/>
              </w:rPr>
            </w:pPr>
            <w:r>
              <w:rPr>
                <w:rFonts w:ascii="Segoe UI" w:eastAsia="Times New Roman" w:hAnsi="Segoe UI" w:cs="Segoe UI"/>
                <w:b/>
                <w:bCs/>
                <w:sz w:val="20"/>
                <w:szCs w:val="20"/>
              </w:rPr>
              <w:t>Inorganic Contaminants</w:t>
            </w:r>
          </w:p>
        </w:tc>
        <w:tc>
          <w:tcPr>
            <w:tcW w:w="0" w:type="auto"/>
            <w:tcBorders>
              <w:top w:val="nil"/>
              <w:left w:val="nil"/>
              <w:bottom w:val="nil"/>
              <w:right w:val="nil"/>
            </w:tcBorders>
            <w:tcMar>
              <w:top w:w="15" w:type="dxa"/>
              <w:left w:w="15" w:type="dxa"/>
              <w:bottom w:w="15" w:type="dxa"/>
              <w:right w:w="15" w:type="dxa"/>
            </w:tcMar>
            <w:vAlign w:val="center"/>
            <w:hideMark/>
          </w:tcPr>
          <w:p w14:paraId="6E906615" w14:textId="77777777" w:rsidR="007D55CE" w:rsidRDefault="007D55CE">
            <w:pPr>
              <w:rPr>
                <w:rFonts w:ascii="Segoe UI" w:eastAsia="Times New Roman" w:hAnsi="Segoe UI" w:cs="Segoe UI"/>
                <w:b/>
                <w:bCs/>
                <w:sz w:val="20"/>
                <w:szCs w:val="20"/>
              </w:rPr>
            </w:pPr>
          </w:p>
        </w:tc>
        <w:tc>
          <w:tcPr>
            <w:tcW w:w="0" w:type="auto"/>
            <w:tcBorders>
              <w:top w:val="nil"/>
              <w:left w:val="nil"/>
              <w:bottom w:val="nil"/>
              <w:right w:val="single" w:sz="6" w:space="0" w:color="000000"/>
            </w:tcBorders>
            <w:tcMar>
              <w:top w:w="15" w:type="dxa"/>
              <w:left w:w="15" w:type="dxa"/>
              <w:bottom w:w="15" w:type="dxa"/>
              <w:right w:w="15" w:type="dxa"/>
            </w:tcMar>
            <w:vAlign w:val="center"/>
            <w:hideMark/>
          </w:tcPr>
          <w:p w14:paraId="34A92CA4" w14:textId="77777777" w:rsidR="007D55CE" w:rsidRDefault="007D55CE">
            <w:pPr>
              <w:rPr>
                <w:rFonts w:eastAsia="Times New Roman"/>
                <w:sz w:val="20"/>
                <w:szCs w:val="20"/>
              </w:rPr>
            </w:pPr>
          </w:p>
        </w:tc>
      </w:tr>
      <w:tr w:rsidR="00000000" w14:paraId="47BDDB7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78AA7B"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30FD2F"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6DDF60"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1F1D8D"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0.0552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BD5C21"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84106A"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0.0552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7695B6"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5A53D8"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4F2817"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C1AAAF"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Corrosion of household plumbing systems; Erosion of natural deposits</w:t>
            </w:r>
          </w:p>
        </w:tc>
      </w:tr>
      <w:tr w:rsidR="00000000" w14:paraId="6C1BBF0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99EAB4"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CDE040"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209717"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515520"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3B971A"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207845"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B2AEE8"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ECCAD4"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2E0AF9"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67B1C5"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Corrosion of household plumbing systems; Erosion of natural deposits</w:t>
            </w:r>
          </w:p>
        </w:tc>
      </w:tr>
    </w:tbl>
    <w:p w14:paraId="7F7DA33F" w14:textId="77777777" w:rsidR="007D55CE" w:rsidRDefault="007D55C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44"/>
      </w:tblGrid>
      <w:tr w:rsidR="00000000" w14:paraId="405DBC11"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1ECB162" w14:textId="77777777" w:rsidR="007D55CE" w:rsidRDefault="007D55CE">
            <w:pPr>
              <w:rPr>
                <w:rFonts w:ascii="Segoe UI" w:eastAsia="Times New Roman" w:hAnsi="Segoe UI" w:cs="Segoe UI"/>
                <w:b/>
                <w:bCs/>
                <w:sz w:val="20"/>
                <w:szCs w:val="20"/>
              </w:rPr>
            </w:pPr>
            <w:r>
              <w:rPr>
                <w:rFonts w:ascii="Segoe UI" w:eastAsia="Times New Roman" w:hAnsi="Segoe UI" w:cs="Segoe UI"/>
                <w:b/>
                <w:bCs/>
                <w:sz w:val="20"/>
                <w:szCs w:val="20"/>
              </w:rPr>
              <w:t>Violations and Exceedances</w:t>
            </w:r>
          </w:p>
        </w:tc>
      </w:tr>
    </w:tbl>
    <w:p w14:paraId="6704AC3E" w14:textId="77777777" w:rsidR="007D55CE" w:rsidRDefault="007D55CE">
      <w:pPr>
        <w:rPr>
          <w:rFonts w:eastAsia="Times New Roman"/>
        </w:rPr>
      </w:pPr>
    </w:p>
    <w:p w14:paraId="3950BF15" w14:textId="77777777" w:rsidR="007D55CE" w:rsidRDefault="007D55CE">
      <w:pPr>
        <w:jc w:val="center"/>
        <w:rPr>
          <w:rFonts w:eastAsia="Times New Roman"/>
        </w:rPr>
      </w:pPr>
      <w:r>
        <w:rPr>
          <w:rFonts w:eastAsia="Times New Roman"/>
        </w:rPr>
        <w:pict w14:anchorId="5F674836">
          <v:rect id="_x0000_i1026" style="width:468pt;height:1.2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32"/>
        <w:gridCol w:w="8312"/>
      </w:tblGrid>
      <w:tr w:rsidR="00000000" w14:paraId="6FAFB610"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9BF6C6E" w14:textId="77777777" w:rsidR="007D55CE" w:rsidRDefault="007D55CE">
            <w:pPr>
              <w:rPr>
                <w:rFonts w:ascii="Segoe UI" w:eastAsia="Times New Roman" w:hAnsi="Segoe UI" w:cs="Segoe UI"/>
                <w:b/>
                <w:bCs/>
                <w:sz w:val="20"/>
                <w:szCs w:val="20"/>
              </w:rPr>
            </w:pPr>
            <w:r>
              <w:rPr>
                <w:rFonts w:ascii="Segoe UI" w:eastAsia="Times New Roman" w:hAnsi="Segoe UI" w:cs="Segoe UI"/>
                <w:b/>
                <w:bCs/>
                <w:sz w:val="20"/>
                <w:szCs w:val="20"/>
              </w:rPr>
              <w:lastRenderedPageBreak/>
              <w:t>Unit Descriptions</w:t>
            </w:r>
          </w:p>
        </w:tc>
      </w:tr>
      <w:tr w:rsidR="00000000" w14:paraId="32C79E7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E8788D" w14:textId="77777777" w:rsidR="007D55CE" w:rsidRDefault="007D55CE">
            <w:pPr>
              <w:jc w:val="center"/>
              <w:rPr>
                <w:rFonts w:ascii="Segoe UI" w:eastAsia="Times New Roman" w:hAnsi="Segoe UI" w:cs="Segoe UI"/>
                <w:sz w:val="20"/>
                <w:szCs w:val="20"/>
              </w:rPr>
            </w:pPr>
            <w:r>
              <w:rPr>
                <w:rFonts w:ascii="Segoe UI" w:eastAsia="Times New Roman" w:hAnsi="Segoe UI" w:cs="Segoe UI"/>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65930F" w14:textId="77777777" w:rsidR="007D55CE" w:rsidRDefault="007D55CE">
            <w:pPr>
              <w:jc w:val="center"/>
              <w:rPr>
                <w:rFonts w:ascii="Segoe UI" w:eastAsia="Times New Roman" w:hAnsi="Segoe UI" w:cs="Segoe UI"/>
                <w:sz w:val="20"/>
                <w:szCs w:val="20"/>
              </w:rPr>
            </w:pPr>
            <w:r>
              <w:rPr>
                <w:rFonts w:ascii="Segoe UI" w:eastAsia="Times New Roman" w:hAnsi="Segoe UI" w:cs="Segoe UI"/>
                <w:b/>
                <w:bCs/>
                <w:sz w:val="20"/>
                <w:szCs w:val="20"/>
              </w:rPr>
              <w:t>Definition</w:t>
            </w:r>
          </w:p>
        </w:tc>
      </w:tr>
      <w:tr w:rsidR="00000000" w14:paraId="72F9A28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17D496"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435AA7"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ppm: parts per million, or milligrams per liter (mg/L)</w:t>
            </w:r>
          </w:p>
        </w:tc>
      </w:tr>
      <w:tr w:rsidR="00000000" w14:paraId="2A73B39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DD7B38"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CD138B"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ppb: parts per billion, or micrograms per liter (µg/L)</w:t>
            </w:r>
          </w:p>
        </w:tc>
      </w:tr>
      <w:tr w:rsidR="00000000" w14:paraId="496AE83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BE21AB"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1E673A"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NA: not applicable</w:t>
            </w:r>
          </w:p>
        </w:tc>
      </w:tr>
      <w:tr w:rsidR="00000000" w14:paraId="14DFBC0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5AB4FC"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DDF3D3"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ND: Not detected</w:t>
            </w:r>
          </w:p>
        </w:tc>
      </w:tr>
      <w:tr w:rsidR="00000000" w14:paraId="3149FFB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3DDC64"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3CE5D5"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NR: Monitoring not required, but recommended.</w:t>
            </w:r>
          </w:p>
        </w:tc>
      </w:tr>
    </w:tbl>
    <w:p w14:paraId="7EE4A3BD" w14:textId="77777777" w:rsidR="007D55CE" w:rsidRDefault="007D55C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16"/>
        <w:gridCol w:w="7828"/>
      </w:tblGrid>
      <w:tr w:rsidR="00000000" w14:paraId="248B6861"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46A7EB3" w14:textId="77777777" w:rsidR="007D55CE" w:rsidRDefault="007D55CE">
            <w:pPr>
              <w:rPr>
                <w:rFonts w:ascii="Segoe UI" w:eastAsia="Times New Roman" w:hAnsi="Segoe UI" w:cs="Segoe UI"/>
                <w:b/>
                <w:bCs/>
                <w:sz w:val="20"/>
                <w:szCs w:val="20"/>
              </w:rPr>
            </w:pPr>
            <w:r>
              <w:rPr>
                <w:rFonts w:ascii="Segoe UI" w:eastAsia="Times New Roman" w:hAnsi="Segoe UI" w:cs="Segoe UI"/>
                <w:b/>
                <w:bCs/>
                <w:sz w:val="20"/>
                <w:szCs w:val="20"/>
              </w:rPr>
              <w:t xml:space="preserve">Important </w:t>
            </w:r>
            <w:r>
              <w:rPr>
                <w:rFonts w:ascii="Segoe UI" w:eastAsia="Times New Roman" w:hAnsi="Segoe UI" w:cs="Segoe UI"/>
                <w:b/>
                <w:bCs/>
                <w:sz w:val="20"/>
                <w:szCs w:val="20"/>
              </w:rPr>
              <w:t>Drinking Water Definitions</w:t>
            </w:r>
          </w:p>
        </w:tc>
      </w:tr>
      <w:tr w:rsidR="00000000" w14:paraId="45E20D8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30126E"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3FBA7D"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Definition</w:t>
            </w:r>
          </w:p>
        </w:tc>
      </w:tr>
      <w:tr w:rsidR="00000000" w14:paraId="50C28A4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2EA049"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C7BDA0"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MCLG: Maximum Contaminant Level Goal: The level of a contaminant in drinking water below which there is no known or expected risk to health. MCLGs allow for a margin of safety.</w:t>
            </w:r>
          </w:p>
        </w:tc>
      </w:tr>
      <w:tr w:rsidR="00000000" w14:paraId="2885D26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408A75"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0C8638"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MCL: Maximum Contaminant Level: The highest level of a contaminant that is allowed in drinking water. MCLs are set as close to the MCLGs as feasible using the best available treatment technology.</w:t>
            </w:r>
          </w:p>
        </w:tc>
      </w:tr>
      <w:tr w:rsidR="00000000" w14:paraId="3180CAC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E5C53C"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CC6663"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TT: Treatment Technique: A required process intended to reduce the level of a contaminant in drinking water.</w:t>
            </w:r>
          </w:p>
        </w:tc>
      </w:tr>
      <w:tr w:rsidR="00000000" w14:paraId="355613B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FA323"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5238B3"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AL: Action Level: The concentration of a contaminant which, if exceeded, triggers treatment or other requirements which a water system must follow.</w:t>
            </w:r>
          </w:p>
        </w:tc>
      </w:tr>
      <w:tr w:rsidR="00000000" w14:paraId="0CA8CC1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3EB0B7"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0E2B87"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Variances and Exemptions: State or EPA permission not to meet an MCL or a treatment technique under certain conditions.</w:t>
            </w:r>
          </w:p>
        </w:tc>
      </w:tr>
      <w:tr w:rsidR="00000000" w14:paraId="431D544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AA2D27"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92FDBF"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000000" w14:paraId="62D9310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3774CC"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888EC1"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 xml:space="preserve">MRDL: Maximum residual </w:t>
            </w:r>
            <w:r>
              <w:rPr>
                <w:rFonts w:ascii="Segoe UI" w:eastAsia="Times New Roman" w:hAnsi="Segoe UI" w:cs="Segoe UI"/>
                <w:sz w:val="20"/>
                <w:szCs w:val="20"/>
              </w:rPr>
              <w:t>disinfectant level. The highest level of a disinfectant allowed in drinking water. There is convincing evidence that addition of a disinfectant is necessary for control of microbial contaminants.</w:t>
            </w:r>
          </w:p>
        </w:tc>
      </w:tr>
      <w:tr w:rsidR="00000000" w14:paraId="6C8F232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3A5B6B"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D1E019"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MNR: Monitored Not Regulated</w:t>
            </w:r>
          </w:p>
        </w:tc>
      </w:tr>
      <w:tr w:rsidR="00000000" w14:paraId="145E745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457E8B"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146473"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MPL: State Assigned Maximum Permissible Level</w:t>
            </w:r>
          </w:p>
        </w:tc>
      </w:tr>
      <w:tr w:rsidR="00000000" w14:paraId="4B6388A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A1B195" w14:textId="77777777" w:rsidR="007D55CE" w:rsidRDefault="007D55CE">
            <w:pPr>
              <w:jc w:val="center"/>
              <w:rPr>
                <w:rFonts w:ascii="Segoe UI" w:eastAsia="Times New Roman" w:hAnsi="Segoe UI" w:cs="Segoe UI"/>
                <w:sz w:val="20"/>
                <w:szCs w:val="20"/>
              </w:rPr>
            </w:pPr>
            <w:r>
              <w:rPr>
                <w:rFonts w:ascii="Segoe UI" w:eastAsia="Times New Roman" w:hAnsi="Segoe UI" w:cs="Segoe UI"/>
                <w:sz w:val="20"/>
                <w:szCs w:val="20"/>
              </w:rPr>
              <w:t>90th Percentile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26464C"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 xml:space="preserve">Compliance with the lead and copper action levels is based on the 90th percentile lead and copper levels. </w:t>
            </w:r>
            <w:r>
              <w:rPr>
                <w:rFonts w:ascii="Segoe UI" w:eastAsia="Times New Roman" w:hAnsi="Segoe UI" w:cs="Segoe UI"/>
                <w:sz w:val="20"/>
                <w:szCs w:val="20"/>
              </w:rPr>
              <w:t>This means that the concentration of lead and copper must be less than or equal to the action level in at least 90% of the samples collected.</w:t>
            </w:r>
          </w:p>
        </w:tc>
      </w:tr>
    </w:tbl>
    <w:p w14:paraId="447F6875" w14:textId="77777777" w:rsidR="007D55CE" w:rsidRDefault="007D55CE">
      <w:pPr>
        <w:rPr>
          <w:rFonts w:eastAsia="Times New Roman"/>
        </w:rPr>
      </w:pPr>
    </w:p>
    <w:p w14:paraId="66D723E6" w14:textId="77777777" w:rsidR="007D55CE" w:rsidRDefault="007D55CE">
      <w:pPr>
        <w:rPr>
          <w:rFonts w:eastAsia="Times New Roman"/>
        </w:rPr>
      </w:pPr>
    </w:p>
    <w:p w14:paraId="66890EC3" w14:textId="77777777" w:rsidR="007D55CE" w:rsidRDefault="007D55CE">
      <w:pPr>
        <w:rPr>
          <w:rFonts w:eastAsia="Times New Roman"/>
        </w:rPr>
      </w:pPr>
    </w:p>
    <w:p w14:paraId="3308315F" w14:textId="77777777" w:rsidR="007D55CE" w:rsidRDefault="007D55CE">
      <w:pPr>
        <w:jc w:val="center"/>
        <w:rPr>
          <w:rFonts w:eastAsia="Times New Roman"/>
        </w:rPr>
      </w:pPr>
      <w:r>
        <w:rPr>
          <w:rFonts w:eastAsia="Times New Roman"/>
        </w:rPr>
        <w:pict w14:anchorId="184A35B5">
          <v:rect id="_x0000_i1027" style="width:468pt;height:1.2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663"/>
        <w:gridCol w:w="1469"/>
        <w:gridCol w:w="874"/>
        <w:gridCol w:w="2008"/>
        <w:gridCol w:w="3330"/>
      </w:tblGrid>
      <w:tr w:rsidR="00000000" w14:paraId="58797327"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C5ADDE1"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lastRenderedPageBreak/>
              <w:t>TT 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4FEEECF"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Explanation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31C4E85"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Length</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FFD1D8E"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Explanation and Comment</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C63B73D" w14:textId="77777777" w:rsidR="007D55CE" w:rsidRDefault="007D55CE">
            <w:pPr>
              <w:jc w:val="center"/>
              <w:rPr>
                <w:rFonts w:ascii="Segoe UI" w:eastAsia="Times New Roman" w:hAnsi="Segoe UI" w:cs="Segoe UI"/>
                <w:b/>
                <w:bCs/>
                <w:sz w:val="20"/>
                <w:szCs w:val="20"/>
              </w:rPr>
            </w:pPr>
            <w:r>
              <w:rPr>
                <w:rFonts w:ascii="Segoe UI" w:eastAsia="Times New Roman" w:hAnsi="Segoe UI" w:cs="Segoe UI"/>
                <w:b/>
                <w:bCs/>
                <w:sz w:val="20"/>
                <w:szCs w:val="20"/>
              </w:rPr>
              <w:t>Health Effects Language</w:t>
            </w:r>
          </w:p>
        </w:tc>
      </w:tr>
      <w:tr w:rsidR="00000000" w14:paraId="5EAD4D3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4390C2"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Surface water treatment rule filtration and disinfection violations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154A67"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NO FILTRATION PROGRAM IN EFFECT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D428C9"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02-11-2022 to 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2D78EA"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 xml:space="preserve">TOWN OF COKEVILLE IS IN PROCESS OF INSTALLATION OF NEW </w:t>
            </w:r>
            <w:proofErr w:type="gramStart"/>
            <w:r>
              <w:rPr>
                <w:rFonts w:ascii="Segoe UI" w:eastAsia="Times New Roman" w:hAnsi="Segoe UI" w:cs="Segoe UI"/>
                <w:sz w:val="20"/>
                <w:szCs w:val="20"/>
              </w:rPr>
              <w:t>WELL .</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84974E" w14:textId="77777777" w:rsidR="007D55CE" w:rsidRDefault="007D55CE">
            <w:pPr>
              <w:rPr>
                <w:rFonts w:ascii="Segoe UI" w:eastAsia="Times New Roman" w:hAnsi="Segoe UI" w:cs="Segoe UI"/>
                <w:sz w:val="20"/>
                <w:szCs w:val="20"/>
              </w:rPr>
            </w:pPr>
            <w:r>
              <w:rPr>
                <w:rFonts w:ascii="Segoe UI" w:eastAsia="Times New Roman" w:hAnsi="Segoe UI" w:cs="Segoe UI"/>
                <w:sz w:val="20"/>
                <w:szCs w:val="20"/>
              </w:rPr>
              <w:t>Inadequately treated water may contain disease-causing organisms. These organisms include bacteria, viruses, and parasites, which can cause symptoms such as nausea, cramps, diarrhea, and associated headaches.</w:t>
            </w:r>
          </w:p>
        </w:tc>
      </w:tr>
    </w:tbl>
    <w:p w14:paraId="39776A68" w14:textId="77777777" w:rsidR="007D55CE" w:rsidRDefault="007D55C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44"/>
      </w:tblGrid>
      <w:tr w:rsidR="00000000" w14:paraId="074E1C99"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539D932" w14:textId="77777777" w:rsidR="007D55CE" w:rsidRDefault="007D55CE">
            <w:pPr>
              <w:rPr>
                <w:rFonts w:ascii="Segoe UI" w:eastAsia="Times New Roman" w:hAnsi="Segoe UI" w:cs="Segoe UI"/>
                <w:b/>
                <w:bCs/>
                <w:sz w:val="20"/>
                <w:szCs w:val="20"/>
              </w:rPr>
            </w:pPr>
            <w:r>
              <w:rPr>
                <w:rFonts w:ascii="Segoe UI" w:eastAsia="Times New Roman" w:hAnsi="Segoe UI" w:cs="Segoe UI"/>
                <w:b/>
                <w:bCs/>
                <w:sz w:val="20"/>
                <w:szCs w:val="20"/>
              </w:rPr>
              <w:t>For more information please contact:</w:t>
            </w:r>
          </w:p>
        </w:tc>
      </w:tr>
    </w:tbl>
    <w:p w14:paraId="5AABCD5B" w14:textId="77777777" w:rsidR="007D55CE" w:rsidRDefault="007D55CE">
      <w:pPr>
        <w:pStyle w:val="NormalWeb"/>
      </w:pPr>
      <w:r>
        <w:t>Contact Name: PECK, COLBY</w:t>
      </w:r>
      <w:r>
        <w:br/>
        <w:t>Address: PO Box 99</w:t>
      </w:r>
      <w:r>
        <w:br/>
        <w:t>COKEVILLE, WY 83114</w:t>
      </w:r>
      <w:r>
        <w:br/>
        <w:t>Phone: 307-279-3227</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E7BB8"/>
    <w:rsid w:val="001E7BB8"/>
    <w:rsid w:val="005D5DA2"/>
    <w:rsid w:val="007D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43F7B"/>
  <w15:chartTrackingRefBased/>
  <w15:docId w15:val="{1EEA4976-1328-4AF4-A3C5-0508C7E4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Segoe UI" w:hAnsi="Segoe UI" w:cs="Segoe UI"/>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2F5496" w:themeColor="accent1" w:themeShade="BF"/>
      <w:sz w:val="28"/>
      <w:szCs w:val="28"/>
    </w:rPr>
  </w:style>
  <w:style w:type="paragraph" w:customStyle="1" w:styleId="msonormal0">
    <w:name w:val="msonormal"/>
    <w:basedOn w:val="Normal"/>
    <w:uiPriority w:val="99"/>
    <w:semiHidden/>
    <w:pPr>
      <w:spacing w:before="100" w:beforeAutospacing="1" w:after="100" w:afterAutospacing="1"/>
    </w:pPr>
    <w:rPr>
      <w:rFonts w:ascii="Segoe UI" w:hAnsi="Segoe UI" w:cs="Segoe UI"/>
    </w:rPr>
  </w:style>
  <w:style w:type="paragraph" w:styleId="NormalWeb">
    <w:name w:val="Normal (Web)"/>
    <w:basedOn w:val="Normal"/>
    <w:uiPriority w:val="99"/>
    <w:semiHidden/>
    <w:unhideWhenUsed/>
    <w:pPr>
      <w:spacing w:before="100" w:beforeAutospacing="1" w:after="100" w:afterAutospacing="1"/>
    </w:pPr>
    <w:rPr>
      <w:rFonts w:ascii="Segoe UI" w:hAnsi="Segoe UI" w:cs="Segoe UI"/>
    </w:rPr>
  </w:style>
  <w:style w:type="paragraph" w:customStyle="1" w:styleId="cellleft">
    <w:name w:val="cellleft"/>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0480">
      <w:marLeft w:val="0"/>
      <w:marRight w:val="0"/>
      <w:marTop w:val="0"/>
      <w:marBottom w:val="0"/>
      <w:divBdr>
        <w:top w:val="none" w:sz="0" w:space="0" w:color="auto"/>
        <w:left w:val="none" w:sz="0" w:space="0" w:color="auto"/>
        <w:bottom w:val="none" w:sz="0" w:space="0" w:color="auto"/>
        <w:right w:val="none" w:sz="0" w:space="0" w:color="auto"/>
      </w:divBdr>
    </w:div>
    <w:div w:id="145782151">
      <w:marLeft w:val="0"/>
      <w:marRight w:val="0"/>
      <w:marTop w:val="0"/>
      <w:marBottom w:val="0"/>
      <w:divBdr>
        <w:top w:val="none" w:sz="0" w:space="0" w:color="auto"/>
        <w:left w:val="none" w:sz="0" w:space="0" w:color="auto"/>
        <w:bottom w:val="none" w:sz="0" w:space="0" w:color="auto"/>
        <w:right w:val="none" w:sz="0" w:space="0" w:color="auto"/>
      </w:divBdr>
    </w:div>
    <w:div w:id="292057822">
      <w:marLeft w:val="0"/>
      <w:marRight w:val="0"/>
      <w:marTop w:val="0"/>
      <w:marBottom w:val="0"/>
      <w:divBdr>
        <w:top w:val="none" w:sz="0" w:space="0" w:color="auto"/>
        <w:left w:val="none" w:sz="0" w:space="0" w:color="auto"/>
        <w:bottom w:val="none" w:sz="0" w:space="0" w:color="auto"/>
        <w:right w:val="none" w:sz="0" w:space="0" w:color="auto"/>
      </w:divBdr>
    </w:div>
    <w:div w:id="1295214010">
      <w:marLeft w:val="0"/>
      <w:marRight w:val="0"/>
      <w:marTop w:val="0"/>
      <w:marBottom w:val="0"/>
      <w:divBdr>
        <w:top w:val="none" w:sz="0" w:space="0" w:color="auto"/>
        <w:left w:val="none" w:sz="0" w:space="0" w:color="auto"/>
        <w:bottom w:val="none" w:sz="0" w:space="0" w:color="auto"/>
        <w:right w:val="none" w:sz="0" w:space="0" w:color="auto"/>
      </w:divBdr>
    </w:div>
    <w:div w:id="1429891076">
      <w:marLeft w:val="0"/>
      <w:marRight w:val="0"/>
      <w:marTop w:val="0"/>
      <w:marBottom w:val="0"/>
      <w:divBdr>
        <w:top w:val="none" w:sz="0" w:space="0" w:color="auto"/>
        <w:left w:val="none" w:sz="0" w:space="0" w:color="auto"/>
        <w:bottom w:val="none" w:sz="0" w:space="0" w:color="auto"/>
        <w:right w:val="none" w:sz="0" w:space="0" w:color="auto"/>
      </w:divBdr>
    </w:div>
    <w:div w:id="1441686280">
      <w:marLeft w:val="0"/>
      <w:marRight w:val="0"/>
      <w:marTop w:val="0"/>
      <w:marBottom w:val="0"/>
      <w:divBdr>
        <w:top w:val="none" w:sz="0" w:space="0" w:color="auto"/>
        <w:left w:val="none" w:sz="0" w:space="0" w:color="auto"/>
        <w:bottom w:val="none" w:sz="0" w:space="0" w:color="auto"/>
        <w:right w:val="none" w:sz="0" w:space="0" w:color="auto"/>
      </w:divBdr>
    </w:div>
    <w:div w:id="1569881033">
      <w:marLeft w:val="0"/>
      <w:marRight w:val="0"/>
      <w:marTop w:val="0"/>
      <w:marBottom w:val="0"/>
      <w:divBdr>
        <w:top w:val="none" w:sz="0" w:space="0" w:color="auto"/>
        <w:left w:val="none" w:sz="0" w:space="0" w:color="auto"/>
        <w:bottom w:val="none" w:sz="0" w:space="0" w:color="auto"/>
        <w:right w:val="none" w:sz="0" w:space="0" w:color="auto"/>
      </w:divBdr>
    </w:div>
    <w:div w:id="1637686054">
      <w:marLeft w:val="0"/>
      <w:marRight w:val="0"/>
      <w:marTop w:val="0"/>
      <w:marBottom w:val="0"/>
      <w:divBdr>
        <w:top w:val="none" w:sz="0" w:space="0" w:color="auto"/>
        <w:left w:val="none" w:sz="0" w:space="0" w:color="auto"/>
        <w:bottom w:val="none" w:sz="0" w:space="0" w:color="auto"/>
        <w:right w:val="none" w:sz="0" w:space="0" w:color="auto"/>
      </w:divBdr>
    </w:div>
    <w:div w:id="2076278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1717</Words>
  <Characters>9456</Characters>
  <Application>Microsoft Office Word</Application>
  <DocSecurity>0</DocSecurity>
  <Lines>78</Lines>
  <Paragraphs>22</Paragraphs>
  <ScaleCrop>false</ScaleCrop>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Bentley Johnson</dc:creator>
  <cp:keywords/>
  <dc:description/>
  <cp:lastModifiedBy>Bentley Johnson</cp:lastModifiedBy>
  <cp:revision>3</cp:revision>
  <cp:lastPrinted>2025-05-29T16:39:00Z</cp:lastPrinted>
  <dcterms:created xsi:type="dcterms:W3CDTF">2025-05-29T16:39:00Z</dcterms:created>
  <dcterms:modified xsi:type="dcterms:W3CDTF">2025-05-29T16:40:00Z</dcterms:modified>
</cp:coreProperties>
</file>