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E71E" w14:textId="77777777" w:rsidR="00B87581" w:rsidRDefault="00B87581" w:rsidP="00B87581">
      <w:pPr>
        <w:jc w:val="center"/>
        <w:rPr>
          <w:rFonts w:ascii="Times New Roman" w:hAnsi="Times New Roman"/>
          <w:b/>
          <w:sz w:val="24"/>
          <w:szCs w:val="24"/>
        </w:rPr>
      </w:pPr>
      <w:r w:rsidRPr="00ED0DA6">
        <w:rPr>
          <w:rFonts w:ascii="Times New Roman" w:hAnsi="Times New Roman"/>
          <w:b/>
          <w:sz w:val="24"/>
          <w:szCs w:val="24"/>
        </w:rPr>
        <w:t xml:space="preserve">IMPORTANT INFORMATION ABOUT YOUR DRINKING WATER </w:t>
      </w:r>
    </w:p>
    <w:p w14:paraId="4F9D2BAF" w14:textId="77777777" w:rsidR="00945B42" w:rsidRPr="00ED0DA6" w:rsidRDefault="00945B42" w:rsidP="00B87581">
      <w:pPr>
        <w:jc w:val="center"/>
        <w:rPr>
          <w:rFonts w:ascii="Times New Roman" w:hAnsi="Times New Roman"/>
          <w:b/>
          <w:sz w:val="24"/>
          <w:szCs w:val="24"/>
        </w:rPr>
      </w:pPr>
    </w:p>
    <w:p w14:paraId="5BA1C4D8" w14:textId="03CDD5C9" w:rsidR="00B87581" w:rsidRDefault="00B87581" w:rsidP="00B87581">
      <w:pPr>
        <w:jc w:val="center"/>
        <w:rPr>
          <w:rFonts w:ascii="Times New Roman" w:hAnsi="Times New Roman"/>
          <w:b/>
          <w:sz w:val="24"/>
          <w:szCs w:val="24"/>
        </w:rPr>
      </w:pPr>
      <w:r w:rsidRPr="00ED0DA6">
        <w:rPr>
          <w:rFonts w:ascii="Times New Roman" w:hAnsi="Times New Roman"/>
          <w:b/>
          <w:sz w:val="24"/>
          <w:szCs w:val="24"/>
        </w:rPr>
        <w:t xml:space="preserve">Monitoring Requirements Not Met for </w:t>
      </w:r>
      <w:r w:rsidR="00973EB0" w:rsidRPr="00973EB0">
        <w:rPr>
          <w:rFonts w:ascii="Times New Roman" w:hAnsi="Times New Roman"/>
          <w:b/>
          <w:sz w:val="24"/>
          <w:szCs w:val="24"/>
          <w:u w:val="single"/>
        </w:rPr>
        <w:t>Town of Cokeville</w:t>
      </w:r>
    </w:p>
    <w:p w14:paraId="68097E5D" w14:textId="77777777" w:rsidR="00B87581" w:rsidRPr="009677AE" w:rsidRDefault="00B87581" w:rsidP="00B87581">
      <w:pPr>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677AE">
        <w:rPr>
          <w:rFonts w:ascii="Times New Roman" w:hAnsi="Times New Roman"/>
          <w:sz w:val="18"/>
          <w:szCs w:val="18"/>
        </w:rPr>
        <w:t>(Public Water System Name)</w:t>
      </w:r>
    </w:p>
    <w:p w14:paraId="4F41A534" w14:textId="77777777" w:rsidR="00945B42" w:rsidRDefault="00945B42" w:rsidP="00B87581">
      <w:pPr>
        <w:rPr>
          <w:rFonts w:ascii="Times New Roman" w:hAnsi="Times New Roman"/>
          <w:sz w:val="24"/>
          <w:szCs w:val="24"/>
        </w:rPr>
      </w:pPr>
    </w:p>
    <w:p w14:paraId="246B998E" w14:textId="77777777" w:rsidR="00B87581" w:rsidRDefault="00B87581" w:rsidP="00B87581">
      <w:pPr>
        <w:rPr>
          <w:rFonts w:ascii="Times New Roman" w:hAnsi="Times New Roman"/>
          <w:sz w:val="24"/>
          <w:szCs w:val="24"/>
        </w:rPr>
      </w:pPr>
      <w:r>
        <w:rPr>
          <w:rFonts w:ascii="Times New Roman" w:hAnsi="Times New Roman"/>
          <w:sz w:val="24"/>
          <w:szCs w:val="24"/>
        </w:rPr>
        <w:t xml:space="preserve">Our water system violated several drinking water regulations over the </w:t>
      </w:r>
      <w:r w:rsidR="00667D04" w:rsidRPr="00907F88">
        <w:rPr>
          <w:rFonts w:ascii="Times New Roman" w:hAnsi="Times New Roman"/>
          <w:sz w:val="24"/>
          <w:szCs w:val="24"/>
        </w:rPr>
        <w:t>compliance period shown below</w:t>
      </w:r>
      <w:r>
        <w:rPr>
          <w:rFonts w:ascii="Times New Roman" w:hAnsi="Times New Roman"/>
          <w:sz w:val="24"/>
          <w:szCs w:val="24"/>
        </w:rPr>
        <w:t>.  Even though these were not emergencies, as our customers, you have a right to know what happened and what we did to correct these situations.</w:t>
      </w:r>
    </w:p>
    <w:p w14:paraId="4EEE9202" w14:textId="77777777" w:rsidR="00B87581" w:rsidRDefault="00B87581" w:rsidP="00B87581">
      <w:pPr>
        <w:rPr>
          <w:rFonts w:ascii="Times New Roman" w:hAnsi="Times New Roman"/>
          <w:sz w:val="24"/>
          <w:szCs w:val="24"/>
        </w:rPr>
      </w:pPr>
    </w:p>
    <w:p w14:paraId="1452B130" w14:textId="2E76E341" w:rsidR="00B87581" w:rsidRDefault="00B87581" w:rsidP="00B87581">
      <w:pPr>
        <w:rPr>
          <w:rFonts w:ascii="Times New Roman" w:hAnsi="Times New Roman"/>
          <w:sz w:val="24"/>
          <w:szCs w:val="24"/>
        </w:rPr>
      </w:pPr>
      <w:r>
        <w:rPr>
          <w:rFonts w:ascii="Times New Roman" w:hAnsi="Times New Roman"/>
          <w:sz w:val="24"/>
          <w:szCs w:val="24"/>
        </w:rPr>
        <w:t>We are required to monitor your drinking water for specific contaminants on a regular basis.  Results of regular monitoring are indicator</w:t>
      </w:r>
      <w:r w:rsidR="00945B42">
        <w:rPr>
          <w:rFonts w:ascii="Times New Roman" w:hAnsi="Times New Roman"/>
          <w:sz w:val="24"/>
          <w:szCs w:val="24"/>
        </w:rPr>
        <w:t>s</w:t>
      </w:r>
      <w:r>
        <w:rPr>
          <w:rFonts w:ascii="Times New Roman" w:hAnsi="Times New Roman"/>
          <w:sz w:val="24"/>
          <w:szCs w:val="24"/>
        </w:rPr>
        <w:t xml:space="preserve"> of whether or not your drinking water meets health standards.  During </w:t>
      </w:r>
      <w:r w:rsidR="004F2440" w:rsidRPr="004F2440">
        <w:rPr>
          <w:rFonts w:ascii="Times New Roman" w:hAnsi="Times New Roman"/>
          <w:b/>
          <w:sz w:val="24"/>
          <w:szCs w:val="24"/>
          <w:u w:val="single"/>
        </w:rPr>
        <w:t>2019, 2020, and 2022</w:t>
      </w:r>
      <w:r>
        <w:rPr>
          <w:rFonts w:ascii="Times New Roman" w:hAnsi="Times New Roman"/>
          <w:sz w:val="24"/>
          <w:szCs w:val="24"/>
        </w:rPr>
        <w:t xml:space="preserve">, we did not monitor for </w:t>
      </w:r>
      <w:r w:rsidR="004F2440" w:rsidRPr="004F2440">
        <w:rPr>
          <w:rFonts w:ascii="Times New Roman" w:hAnsi="Times New Roman"/>
          <w:b/>
          <w:sz w:val="24"/>
          <w:szCs w:val="24"/>
          <w:u w:val="single"/>
        </w:rPr>
        <w:t xml:space="preserve">Total trihalomethanes, </w:t>
      </w:r>
      <w:proofErr w:type="spellStart"/>
      <w:r w:rsidR="004F2440" w:rsidRPr="004F2440">
        <w:rPr>
          <w:rFonts w:ascii="Times New Roman" w:hAnsi="Times New Roman"/>
          <w:b/>
          <w:sz w:val="24"/>
          <w:szCs w:val="24"/>
          <w:u w:val="single"/>
        </w:rPr>
        <w:t>haloacetic</w:t>
      </w:r>
      <w:proofErr w:type="spellEnd"/>
      <w:r w:rsidR="004F2440" w:rsidRPr="004F2440">
        <w:rPr>
          <w:rFonts w:ascii="Times New Roman" w:hAnsi="Times New Roman"/>
          <w:b/>
          <w:sz w:val="24"/>
          <w:szCs w:val="24"/>
          <w:u w:val="single"/>
        </w:rPr>
        <w:t xml:space="preserve"> acids, lead &amp; copper, synthetic organic contaminants, inorganic contaminants, and volatile organic contaminants</w:t>
      </w:r>
      <w:r>
        <w:rPr>
          <w:rFonts w:ascii="Times New Roman" w:hAnsi="Times New Roman"/>
          <w:sz w:val="24"/>
          <w:szCs w:val="24"/>
        </w:rPr>
        <w:t>,</w:t>
      </w:r>
      <w:r w:rsidR="004F2440">
        <w:rPr>
          <w:rFonts w:ascii="Times New Roman" w:hAnsi="Times New Roman"/>
          <w:sz w:val="24"/>
          <w:szCs w:val="24"/>
        </w:rPr>
        <w:t xml:space="preserve"> </w:t>
      </w:r>
      <w:r>
        <w:rPr>
          <w:rFonts w:ascii="Times New Roman" w:hAnsi="Times New Roman"/>
          <w:sz w:val="24"/>
          <w:szCs w:val="24"/>
        </w:rPr>
        <w:t>and therefore cannot be sure of the quality of your drinking water during that time.</w:t>
      </w:r>
    </w:p>
    <w:p w14:paraId="43643B81" w14:textId="77777777" w:rsidR="00B87581" w:rsidRDefault="00B87581" w:rsidP="00B87581">
      <w:pPr>
        <w:rPr>
          <w:rFonts w:ascii="Times New Roman" w:hAnsi="Times New Roman"/>
          <w:sz w:val="24"/>
          <w:szCs w:val="24"/>
        </w:rPr>
      </w:pPr>
    </w:p>
    <w:p w14:paraId="774B9F1F" w14:textId="77777777" w:rsidR="00B87581" w:rsidRDefault="00B87581" w:rsidP="00B87581">
      <w:pPr>
        <w:rPr>
          <w:rFonts w:ascii="Times New Roman" w:hAnsi="Times New Roman"/>
          <w:b/>
          <w:sz w:val="24"/>
          <w:szCs w:val="24"/>
        </w:rPr>
      </w:pPr>
      <w:r>
        <w:rPr>
          <w:rFonts w:ascii="Times New Roman" w:hAnsi="Times New Roman"/>
          <w:b/>
          <w:sz w:val="24"/>
          <w:szCs w:val="24"/>
        </w:rPr>
        <w:t>What should I do?</w:t>
      </w:r>
    </w:p>
    <w:p w14:paraId="2B24719B" w14:textId="77777777" w:rsidR="00B87581" w:rsidRDefault="00B87581" w:rsidP="00B87581">
      <w:pPr>
        <w:rPr>
          <w:rFonts w:ascii="Times New Roman" w:hAnsi="Times New Roman"/>
          <w:b/>
          <w:sz w:val="24"/>
          <w:szCs w:val="24"/>
        </w:rPr>
      </w:pPr>
    </w:p>
    <w:p w14:paraId="30271F33" w14:textId="77777777" w:rsidR="00B87581" w:rsidRDefault="00B87581" w:rsidP="00B87581">
      <w:pPr>
        <w:rPr>
          <w:rFonts w:ascii="Times New Roman" w:hAnsi="Times New Roman"/>
          <w:sz w:val="24"/>
          <w:szCs w:val="24"/>
        </w:rPr>
      </w:pPr>
      <w:r>
        <w:rPr>
          <w:rFonts w:ascii="Times New Roman" w:hAnsi="Times New Roman"/>
          <w:sz w:val="24"/>
          <w:szCs w:val="24"/>
        </w:rPr>
        <w:t xml:space="preserve">There is nothing you need to do at this time.  </w:t>
      </w:r>
    </w:p>
    <w:p w14:paraId="67E4C3D6" w14:textId="77777777" w:rsidR="00B87581" w:rsidRDefault="00B87581" w:rsidP="00B87581">
      <w:pPr>
        <w:rPr>
          <w:rFonts w:ascii="Times New Roman" w:hAnsi="Times New Roman"/>
          <w:sz w:val="24"/>
          <w:szCs w:val="24"/>
        </w:rPr>
      </w:pPr>
    </w:p>
    <w:p w14:paraId="4E39E08D" w14:textId="77777777" w:rsidR="00B87581" w:rsidRDefault="00B87581" w:rsidP="00B87581">
      <w:pPr>
        <w:rPr>
          <w:rFonts w:ascii="Times New Roman" w:hAnsi="Times New Roman"/>
          <w:sz w:val="24"/>
          <w:szCs w:val="24"/>
        </w:rPr>
      </w:pPr>
      <w:r>
        <w:rPr>
          <w:rFonts w:ascii="Times New Roman" w:hAnsi="Times New Roman"/>
          <w:sz w:val="24"/>
          <w:szCs w:val="24"/>
        </w:rPr>
        <w:t>The table below lists the contaminant(s) we did not proper</w:t>
      </w:r>
      <w:r w:rsidR="00667D04" w:rsidRPr="00907F88">
        <w:rPr>
          <w:rFonts w:ascii="Times New Roman" w:hAnsi="Times New Roman"/>
          <w:sz w:val="24"/>
          <w:szCs w:val="24"/>
        </w:rPr>
        <w:t>ly</w:t>
      </w:r>
      <w:r>
        <w:rPr>
          <w:rFonts w:ascii="Times New Roman" w:hAnsi="Times New Roman"/>
          <w:sz w:val="24"/>
          <w:szCs w:val="24"/>
        </w:rPr>
        <w:t xml:space="preserve"> test for during the </w:t>
      </w:r>
      <w:r w:rsidR="00945B42">
        <w:rPr>
          <w:rFonts w:ascii="Times New Roman" w:hAnsi="Times New Roman"/>
          <w:sz w:val="24"/>
          <w:szCs w:val="24"/>
        </w:rPr>
        <w:t>compliance period</w:t>
      </w:r>
      <w:r>
        <w:rPr>
          <w:rFonts w:ascii="Times New Roman" w:hAnsi="Times New Roman"/>
          <w:sz w:val="24"/>
          <w:szCs w:val="24"/>
        </w:rPr>
        <w:t xml:space="preserve">, how often we are supposed to sample and how many samples we are supposed to take, how many samples we took, when samples should have been taken, and the date on which follow-up samples were taken.  </w:t>
      </w:r>
    </w:p>
    <w:p w14:paraId="1D686C13" w14:textId="77777777" w:rsidR="00B87581" w:rsidRDefault="00B87581" w:rsidP="00B87581">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87581" w14:paraId="09708C0F" w14:textId="77777777" w:rsidTr="00E0222E">
        <w:tc>
          <w:tcPr>
            <w:tcW w:w="1915" w:type="dxa"/>
          </w:tcPr>
          <w:p w14:paraId="4A06C921" w14:textId="77777777" w:rsidR="00B87581" w:rsidRPr="00E0222E" w:rsidRDefault="00B87581" w:rsidP="00B87581">
            <w:pPr>
              <w:rPr>
                <w:rFonts w:ascii="Times New Roman" w:hAnsi="Times New Roman"/>
                <w:b/>
              </w:rPr>
            </w:pPr>
            <w:r w:rsidRPr="00E0222E">
              <w:rPr>
                <w:rFonts w:ascii="Times New Roman" w:hAnsi="Times New Roman"/>
                <w:b/>
              </w:rPr>
              <w:t>Contaminant</w:t>
            </w:r>
          </w:p>
        </w:tc>
        <w:tc>
          <w:tcPr>
            <w:tcW w:w="1915" w:type="dxa"/>
          </w:tcPr>
          <w:p w14:paraId="015EC19F" w14:textId="77777777" w:rsidR="00B87581" w:rsidRPr="00E0222E" w:rsidRDefault="00B87581" w:rsidP="00E0222E">
            <w:pPr>
              <w:ind w:left="245"/>
              <w:rPr>
                <w:rFonts w:ascii="Times New Roman" w:hAnsi="Times New Roman"/>
                <w:b/>
              </w:rPr>
            </w:pPr>
            <w:r w:rsidRPr="00E0222E">
              <w:rPr>
                <w:rFonts w:ascii="Times New Roman" w:hAnsi="Times New Roman"/>
                <w:b/>
              </w:rPr>
              <w:t>Required sampling frequency</w:t>
            </w:r>
          </w:p>
        </w:tc>
        <w:tc>
          <w:tcPr>
            <w:tcW w:w="1915" w:type="dxa"/>
          </w:tcPr>
          <w:p w14:paraId="2B36A0F1" w14:textId="77777777" w:rsidR="00B87581" w:rsidRPr="00E0222E" w:rsidRDefault="00B87581" w:rsidP="00E0222E">
            <w:pPr>
              <w:ind w:left="130"/>
              <w:rPr>
                <w:rFonts w:ascii="Times New Roman" w:hAnsi="Times New Roman"/>
                <w:b/>
              </w:rPr>
            </w:pPr>
            <w:r w:rsidRPr="00E0222E">
              <w:rPr>
                <w:rFonts w:ascii="Times New Roman" w:hAnsi="Times New Roman"/>
                <w:b/>
              </w:rPr>
              <w:t>Number of samples taken</w:t>
            </w:r>
          </w:p>
        </w:tc>
        <w:tc>
          <w:tcPr>
            <w:tcW w:w="1915" w:type="dxa"/>
          </w:tcPr>
          <w:p w14:paraId="69C90F85" w14:textId="77777777" w:rsidR="00B87581" w:rsidRPr="00E0222E" w:rsidRDefault="00B87581" w:rsidP="00B87581">
            <w:pPr>
              <w:rPr>
                <w:rFonts w:ascii="Times New Roman" w:hAnsi="Times New Roman"/>
                <w:b/>
              </w:rPr>
            </w:pPr>
            <w:r w:rsidRPr="00E0222E">
              <w:rPr>
                <w:rFonts w:ascii="Times New Roman" w:hAnsi="Times New Roman"/>
                <w:b/>
              </w:rPr>
              <w:t>When samples should have been taken</w:t>
            </w:r>
          </w:p>
        </w:tc>
        <w:tc>
          <w:tcPr>
            <w:tcW w:w="1916" w:type="dxa"/>
          </w:tcPr>
          <w:p w14:paraId="61656214" w14:textId="77777777" w:rsidR="00B87581" w:rsidRPr="00E0222E" w:rsidRDefault="00B87581" w:rsidP="00E0222E">
            <w:pPr>
              <w:ind w:left="80" w:hanging="80"/>
              <w:rPr>
                <w:rFonts w:ascii="Times New Roman" w:hAnsi="Times New Roman"/>
                <w:b/>
              </w:rPr>
            </w:pPr>
            <w:r w:rsidRPr="00E0222E">
              <w:rPr>
                <w:rFonts w:ascii="Times New Roman" w:hAnsi="Times New Roman"/>
                <w:b/>
              </w:rPr>
              <w:t>When samples were taken</w:t>
            </w:r>
          </w:p>
        </w:tc>
      </w:tr>
      <w:tr w:rsidR="00B87581" w14:paraId="60592951" w14:textId="77777777" w:rsidTr="00E0222E">
        <w:tc>
          <w:tcPr>
            <w:tcW w:w="1915" w:type="dxa"/>
          </w:tcPr>
          <w:p w14:paraId="3DB9D96A" w14:textId="2286D752" w:rsidR="00B87581" w:rsidRPr="00973EB0" w:rsidRDefault="00973EB0" w:rsidP="00B87581">
            <w:pPr>
              <w:rPr>
                <w:rFonts w:ascii="Times New Roman" w:hAnsi="Times New Roman"/>
                <w:bCs/>
                <w:sz w:val="24"/>
                <w:szCs w:val="24"/>
              </w:rPr>
            </w:pPr>
            <w:r w:rsidRPr="00973EB0">
              <w:rPr>
                <w:rFonts w:ascii="Times New Roman" w:hAnsi="Times New Roman"/>
                <w:bCs/>
                <w:sz w:val="24"/>
                <w:szCs w:val="24"/>
              </w:rPr>
              <w:t xml:space="preserve">Total Trihalomethanes &amp; </w:t>
            </w:r>
            <w:proofErr w:type="spellStart"/>
            <w:r w:rsidRPr="00973EB0">
              <w:rPr>
                <w:rFonts w:ascii="Times New Roman" w:hAnsi="Times New Roman"/>
                <w:bCs/>
                <w:sz w:val="24"/>
                <w:szCs w:val="24"/>
              </w:rPr>
              <w:t>haloacetic</w:t>
            </w:r>
            <w:proofErr w:type="spellEnd"/>
            <w:r w:rsidRPr="00973EB0">
              <w:rPr>
                <w:rFonts w:ascii="Times New Roman" w:hAnsi="Times New Roman"/>
                <w:bCs/>
                <w:sz w:val="24"/>
                <w:szCs w:val="24"/>
              </w:rPr>
              <w:t xml:space="preserve"> acids</w:t>
            </w:r>
          </w:p>
        </w:tc>
        <w:tc>
          <w:tcPr>
            <w:tcW w:w="1915" w:type="dxa"/>
          </w:tcPr>
          <w:p w14:paraId="1DD699AB" w14:textId="010E946C" w:rsidR="00B87581" w:rsidRPr="00973EB0" w:rsidRDefault="00973EB0" w:rsidP="00B87581">
            <w:pPr>
              <w:rPr>
                <w:rFonts w:ascii="Times New Roman" w:hAnsi="Times New Roman"/>
                <w:bCs/>
                <w:sz w:val="24"/>
                <w:szCs w:val="24"/>
              </w:rPr>
            </w:pPr>
            <w:r w:rsidRPr="00973EB0">
              <w:rPr>
                <w:rFonts w:ascii="Times New Roman" w:hAnsi="Times New Roman"/>
                <w:bCs/>
                <w:sz w:val="24"/>
                <w:szCs w:val="24"/>
              </w:rPr>
              <w:t>Once per year</w:t>
            </w:r>
          </w:p>
        </w:tc>
        <w:tc>
          <w:tcPr>
            <w:tcW w:w="1915" w:type="dxa"/>
          </w:tcPr>
          <w:p w14:paraId="4CD1E6A6" w14:textId="2760AB5C" w:rsidR="00B87581" w:rsidRPr="00973EB0" w:rsidRDefault="00973EB0" w:rsidP="00B87581">
            <w:pPr>
              <w:rPr>
                <w:rFonts w:ascii="Times New Roman" w:hAnsi="Times New Roman"/>
                <w:bCs/>
                <w:sz w:val="24"/>
                <w:szCs w:val="24"/>
              </w:rPr>
            </w:pPr>
            <w:r>
              <w:rPr>
                <w:rFonts w:ascii="Times New Roman" w:hAnsi="Times New Roman"/>
                <w:bCs/>
                <w:sz w:val="24"/>
                <w:szCs w:val="24"/>
              </w:rPr>
              <w:t>0</w:t>
            </w:r>
          </w:p>
        </w:tc>
        <w:tc>
          <w:tcPr>
            <w:tcW w:w="1915" w:type="dxa"/>
          </w:tcPr>
          <w:p w14:paraId="2B8A4A9E" w14:textId="6B280079" w:rsidR="00B87581" w:rsidRPr="00973EB0" w:rsidRDefault="00973EB0" w:rsidP="00B87581">
            <w:pPr>
              <w:rPr>
                <w:rFonts w:ascii="Times New Roman" w:hAnsi="Times New Roman"/>
                <w:bCs/>
                <w:sz w:val="24"/>
                <w:szCs w:val="24"/>
              </w:rPr>
            </w:pPr>
            <w:r>
              <w:rPr>
                <w:rFonts w:ascii="Times New Roman" w:hAnsi="Times New Roman"/>
                <w:bCs/>
                <w:sz w:val="24"/>
                <w:szCs w:val="24"/>
              </w:rPr>
              <w:t>August 2019</w:t>
            </w:r>
          </w:p>
        </w:tc>
        <w:tc>
          <w:tcPr>
            <w:tcW w:w="1916" w:type="dxa"/>
          </w:tcPr>
          <w:p w14:paraId="49CBD7A4" w14:textId="77777777" w:rsidR="00B87581" w:rsidRDefault="00973EB0" w:rsidP="00B87581">
            <w:pPr>
              <w:rPr>
                <w:rFonts w:ascii="Times New Roman" w:hAnsi="Times New Roman"/>
                <w:bCs/>
                <w:sz w:val="24"/>
                <w:szCs w:val="24"/>
              </w:rPr>
            </w:pPr>
            <w:r>
              <w:rPr>
                <w:rFonts w:ascii="Times New Roman" w:hAnsi="Times New Roman"/>
                <w:bCs/>
                <w:sz w:val="24"/>
                <w:szCs w:val="24"/>
              </w:rPr>
              <w:t>August 2020</w:t>
            </w:r>
          </w:p>
          <w:p w14:paraId="79DED432" w14:textId="77777777" w:rsidR="00973EB0" w:rsidRDefault="00973EB0" w:rsidP="00B87581">
            <w:pPr>
              <w:rPr>
                <w:rFonts w:ascii="Times New Roman" w:hAnsi="Times New Roman"/>
                <w:bCs/>
                <w:sz w:val="24"/>
                <w:szCs w:val="24"/>
              </w:rPr>
            </w:pPr>
            <w:r>
              <w:rPr>
                <w:rFonts w:ascii="Times New Roman" w:hAnsi="Times New Roman"/>
                <w:bCs/>
                <w:sz w:val="24"/>
                <w:szCs w:val="24"/>
              </w:rPr>
              <w:t>August 2021</w:t>
            </w:r>
          </w:p>
          <w:p w14:paraId="1DEE2207" w14:textId="77777777" w:rsidR="00973EB0" w:rsidRDefault="00973EB0" w:rsidP="00B87581">
            <w:pPr>
              <w:rPr>
                <w:rFonts w:ascii="Times New Roman" w:hAnsi="Times New Roman"/>
                <w:bCs/>
                <w:sz w:val="24"/>
                <w:szCs w:val="24"/>
              </w:rPr>
            </w:pPr>
            <w:r>
              <w:rPr>
                <w:rFonts w:ascii="Times New Roman" w:hAnsi="Times New Roman"/>
                <w:bCs/>
                <w:sz w:val="24"/>
                <w:szCs w:val="24"/>
              </w:rPr>
              <w:t>August 2022</w:t>
            </w:r>
          </w:p>
          <w:p w14:paraId="735D60D8" w14:textId="6FF4A939" w:rsidR="00973EB0" w:rsidRPr="00973EB0" w:rsidRDefault="00973EB0" w:rsidP="00B87581">
            <w:pPr>
              <w:rPr>
                <w:rFonts w:ascii="Times New Roman" w:hAnsi="Times New Roman"/>
                <w:bCs/>
                <w:sz w:val="24"/>
                <w:szCs w:val="24"/>
              </w:rPr>
            </w:pPr>
            <w:r>
              <w:rPr>
                <w:rFonts w:ascii="Times New Roman" w:hAnsi="Times New Roman"/>
                <w:bCs/>
                <w:sz w:val="24"/>
                <w:szCs w:val="24"/>
              </w:rPr>
              <w:t>August 2023</w:t>
            </w:r>
          </w:p>
        </w:tc>
      </w:tr>
      <w:tr w:rsidR="00B87581" w14:paraId="418480D6" w14:textId="77777777" w:rsidTr="00E0222E">
        <w:tc>
          <w:tcPr>
            <w:tcW w:w="1915" w:type="dxa"/>
          </w:tcPr>
          <w:p w14:paraId="5792E32A" w14:textId="3FAB68BF" w:rsidR="00B87581" w:rsidRPr="00973EB0" w:rsidRDefault="00973EB0" w:rsidP="00B87581">
            <w:pPr>
              <w:rPr>
                <w:rFonts w:ascii="Times New Roman" w:hAnsi="Times New Roman"/>
                <w:bCs/>
                <w:sz w:val="24"/>
                <w:szCs w:val="24"/>
              </w:rPr>
            </w:pPr>
            <w:r w:rsidRPr="00973EB0">
              <w:rPr>
                <w:rFonts w:ascii="Times New Roman" w:hAnsi="Times New Roman"/>
                <w:bCs/>
                <w:sz w:val="24"/>
                <w:szCs w:val="24"/>
              </w:rPr>
              <w:t>Lead &amp; Copper</w:t>
            </w:r>
          </w:p>
        </w:tc>
        <w:tc>
          <w:tcPr>
            <w:tcW w:w="1915" w:type="dxa"/>
          </w:tcPr>
          <w:p w14:paraId="39219AD3" w14:textId="045A0AE2" w:rsidR="00B87581" w:rsidRPr="00973EB0" w:rsidRDefault="00973EB0" w:rsidP="00B87581">
            <w:pPr>
              <w:rPr>
                <w:rFonts w:ascii="Times New Roman" w:hAnsi="Times New Roman"/>
                <w:bCs/>
                <w:sz w:val="24"/>
                <w:szCs w:val="24"/>
              </w:rPr>
            </w:pPr>
            <w:r>
              <w:rPr>
                <w:rFonts w:ascii="Times New Roman" w:hAnsi="Times New Roman"/>
                <w:bCs/>
                <w:sz w:val="24"/>
                <w:szCs w:val="24"/>
              </w:rPr>
              <w:t>3 times per year</w:t>
            </w:r>
          </w:p>
        </w:tc>
        <w:tc>
          <w:tcPr>
            <w:tcW w:w="1915" w:type="dxa"/>
          </w:tcPr>
          <w:p w14:paraId="593D5EF4" w14:textId="474E9869" w:rsidR="00B87581" w:rsidRPr="00973EB0" w:rsidRDefault="00973EB0" w:rsidP="00B87581">
            <w:pPr>
              <w:rPr>
                <w:rFonts w:ascii="Times New Roman" w:hAnsi="Times New Roman"/>
                <w:bCs/>
                <w:sz w:val="24"/>
                <w:szCs w:val="24"/>
              </w:rPr>
            </w:pPr>
            <w:r>
              <w:rPr>
                <w:rFonts w:ascii="Times New Roman" w:hAnsi="Times New Roman"/>
                <w:bCs/>
                <w:sz w:val="24"/>
                <w:szCs w:val="24"/>
              </w:rPr>
              <w:t>2 complete sets of samples</w:t>
            </w:r>
          </w:p>
        </w:tc>
        <w:tc>
          <w:tcPr>
            <w:tcW w:w="1915" w:type="dxa"/>
          </w:tcPr>
          <w:p w14:paraId="2270895D" w14:textId="463350D8" w:rsidR="00B87581" w:rsidRPr="00973EB0" w:rsidRDefault="00973EB0" w:rsidP="00B87581">
            <w:pPr>
              <w:rPr>
                <w:rFonts w:ascii="Times New Roman" w:hAnsi="Times New Roman"/>
                <w:bCs/>
                <w:sz w:val="24"/>
                <w:szCs w:val="24"/>
              </w:rPr>
            </w:pPr>
            <w:r>
              <w:rPr>
                <w:rFonts w:ascii="Times New Roman" w:hAnsi="Times New Roman"/>
                <w:bCs/>
                <w:sz w:val="24"/>
                <w:szCs w:val="24"/>
              </w:rPr>
              <w:t>June 1 to Sept. 30, 2020, 9 of 10 samples were collected during this period</w:t>
            </w:r>
          </w:p>
        </w:tc>
        <w:tc>
          <w:tcPr>
            <w:tcW w:w="1916" w:type="dxa"/>
          </w:tcPr>
          <w:p w14:paraId="52527CA4" w14:textId="0B696C26" w:rsidR="00B87581" w:rsidRPr="00973EB0" w:rsidRDefault="00973EB0" w:rsidP="00B87581">
            <w:pPr>
              <w:rPr>
                <w:rFonts w:ascii="Times New Roman" w:hAnsi="Times New Roman"/>
                <w:bCs/>
                <w:sz w:val="24"/>
                <w:szCs w:val="24"/>
              </w:rPr>
            </w:pPr>
            <w:r>
              <w:rPr>
                <w:rFonts w:ascii="Times New Roman" w:hAnsi="Times New Roman"/>
                <w:bCs/>
                <w:sz w:val="24"/>
                <w:szCs w:val="24"/>
              </w:rPr>
              <w:t>Jan 1 – Jun 30, 2020, Jul 1 – Dec 31, 2020 and all since</w:t>
            </w:r>
          </w:p>
        </w:tc>
      </w:tr>
      <w:tr w:rsidR="00B87581" w14:paraId="260CE2BB" w14:textId="77777777" w:rsidTr="00E0222E">
        <w:tc>
          <w:tcPr>
            <w:tcW w:w="1915" w:type="dxa"/>
          </w:tcPr>
          <w:p w14:paraId="134F62BE" w14:textId="0114E1A0" w:rsidR="00B87581" w:rsidRPr="00973EB0" w:rsidRDefault="00B12D13" w:rsidP="00B87581">
            <w:pPr>
              <w:rPr>
                <w:rFonts w:ascii="Times New Roman" w:hAnsi="Times New Roman"/>
                <w:bCs/>
                <w:sz w:val="24"/>
                <w:szCs w:val="24"/>
              </w:rPr>
            </w:pPr>
            <w:r>
              <w:rPr>
                <w:rFonts w:ascii="Times New Roman" w:hAnsi="Times New Roman"/>
                <w:bCs/>
                <w:sz w:val="24"/>
                <w:szCs w:val="24"/>
              </w:rPr>
              <w:t>Synthetic Organic Contaminants</w:t>
            </w:r>
          </w:p>
        </w:tc>
        <w:tc>
          <w:tcPr>
            <w:tcW w:w="1915" w:type="dxa"/>
          </w:tcPr>
          <w:p w14:paraId="678BD40F" w14:textId="23EC9FD4" w:rsidR="00B87581" w:rsidRPr="00973EB0" w:rsidRDefault="00B12D13" w:rsidP="00B87581">
            <w:pPr>
              <w:rPr>
                <w:rFonts w:ascii="Times New Roman" w:hAnsi="Times New Roman"/>
                <w:bCs/>
                <w:sz w:val="24"/>
                <w:szCs w:val="24"/>
              </w:rPr>
            </w:pPr>
            <w:r>
              <w:rPr>
                <w:rFonts w:ascii="Times New Roman" w:hAnsi="Times New Roman"/>
                <w:bCs/>
                <w:sz w:val="24"/>
                <w:szCs w:val="24"/>
              </w:rPr>
              <w:t>Once between 1/1/2020 – 12/31/22</w:t>
            </w:r>
          </w:p>
        </w:tc>
        <w:tc>
          <w:tcPr>
            <w:tcW w:w="1915" w:type="dxa"/>
          </w:tcPr>
          <w:p w14:paraId="7A5336C3" w14:textId="47BC4BFA" w:rsidR="00B87581" w:rsidRPr="00973EB0" w:rsidRDefault="00B12D13" w:rsidP="00B87581">
            <w:pPr>
              <w:rPr>
                <w:rFonts w:ascii="Times New Roman" w:hAnsi="Times New Roman"/>
                <w:bCs/>
                <w:sz w:val="24"/>
                <w:szCs w:val="24"/>
              </w:rPr>
            </w:pPr>
            <w:r>
              <w:rPr>
                <w:rFonts w:ascii="Times New Roman" w:hAnsi="Times New Roman"/>
                <w:bCs/>
                <w:sz w:val="24"/>
                <w:szCs w:val="24"/>
              </w:rPr>
              <w:t>0</w:t>
            </w:r>
          </w:p>
        </w:tc>
        <w:tc>
          <w:tcPr>
            <w:tcW w:w="1915" w:type="dxa"/>
          </w:tcPr>
          <w:p w14:paraId="6568C595" w14:textId="3E1048C0" w:rsidR="00B87581" w:rsidRPr="00973EB0" w:rsidRDefault="00B12D13" w:rsidP="00B87581">
            <w:pPr>
              <w:rPr>
                <w:rFonts w:ascii="Times New Roman" w:hAnsi="Times New Roman"/>
                <w:bCs/>
                <w:sz w:val="24"/>
                <w:szCs w:val="24"/>
              </w:rPr>
            </w:pPr>
            <w:r>
              <w:rPr>
                <w:rFonts w:ascii="Times New Roman" w:hAnsi="Times New Roman"/>
                <w:bCs/>
                <w:sz w:val="24"/>
                <w:szCs w:val="24"/>
              </w:rPr>
              <w:t>Once between 1/1/2020 – 12/31/22</w:t>
            </w:r>
          </w:p>
        </w:tc>
        <w:tc>
          <w:tcPr>
            <w:tcW w:w="1916" w:type="dxa"/>
          </w:tcPr>
          <w:p w14:paraId="7F70D0F2" w14:textId="0427E9CB" w:rsidR="00B87581" w:rsidRPr="00973EB0" w:rsidRDefault="00B12D13" w:rsidP="00B87581">
            <w:pPr>
              <w:rPr>
                <w:rFonts w:ascii="Times New Roman" w:hAnsi="Times New Roman"/>
                <w:bCs/>
                <w:sz w:val="24"/>
                <w:szCs w:val="24"/>
              </w:rPr>
            </w:pPr>
            <w:r>
              <w:rPr>
                <w:rFonts w:ascii="Times New Roman" w:hAnsi="Times New Roman"/>
                <w:bCs/>
                <w:sz w:val="24"/>
                <w:szCs w:val="24"/>
              </w:rPr>
              <w:t>4/16/23</w:t>
            </w:r>
          </w:p>
        </w:tc>
      </w:tr>
      <w:tr w:rsidR="00B12D13" w14:paraId="092BB9DC" w14:textId="77777777" w:rsidTr="00E0222E">
        <w:tc>
          <w:tcPr>
            <w:tcW w:w="1915" w:type="dxa"/>
          </w:tcPr>
          <w:p w14:paraId="0030929E" w14:textId="02D13921" w:rsidR="00B12D13" w:rsidRPr="00973EB0" w:rsidRDefault="00B12D13" w:rsidP="00B12D13">
            <w:pPr>
              <w:rPr>
                <w:rFonts w:ascii="Times New Roman" w:hAnsi="Times New Roman"/>
                <w:bCs/>
                <w:sz w:val="24"/>
                <w:szCs w:val="24"/>
              </w:rPr>
            </w:pPr>
            <w:r>
              <w:rPr>
                <w:rFonts w:ascii="Times New Roman" w:hAnsi="Times New Roman"/>
                <w:bCs/>
                <w:sz w:val="24"/>
                <w:szCs w:val="24"/>
              </w:rPr>
              <w:t>Inorganic Contaminants</w:t>
            </w:r>
          </w:p>
        </w:tc>
        <w:tc>
          <w:tcPr>
            <w:tcW w:w="1915" w:type="dxa"/>
          </w:tcPr>
          <w:p w14:paraId="62757A28" w14:textId="205CC727" w:rsidR="00B12D13" w:rsidRPr="00973EB0" w:rsidRDefault="00B12D13" w:rsidP="00B12D13">
            <w:pPr>
              <w:rPr>
                <w:rFonts w:ascii="Times New Roman" w:hAnsi="Times New Roman"/>
                <w:bCs/>
                <w:sz w:val="24"/>
                <w:szCs w:val="24"/>
              </w:rPr>
            </w:pPr>
            <w:r>
              <w:rPr>
                <w:rFonts w:ascii="Times New Roman" w:hAnsi="Times New Roman"/>
                <w:bCs/>
                <w:sz w:val="24"/>
                <w:szCs w:val="24"/>
              </w:rPr>
              <w:t>Once between 1/1/2020 – 12/31/22</w:t>
            </w:r>
          </w:p>
        </w:tc>
        <w:tc>
          <w:tcPr>
            <w:tcW w:w="1915" w:type="dxa"/>
          </w:tcPr>
          <w:p w14:paraId="4FDC4AAA" w14:textId="2250D3E0" w:rsidR="00B12D13" w:rsidRPr="00973EB0" w:rsidRDefault="00B12D13" w:rsidP="00B12D13">
            <w:pPr>
              <w:rPr>
                <w:rFonts w:ascii="Times New Roman" w:hAnsi="Times New Roman"/>
                <w:bCs/>
                <w:sz w:val="24"/>
                <w:szCs w:val="24"/>
              </w:rPr>
            </w:pPr>
            <w:r>
              <w:rPr>
                <w:rFonts w:ascii="Times New Roman" w:hAnsi="Times New Roman"/>
                <w:bCs/>
                <w:sz w:val="24"/>
                <w:szCs w:val="24"/>
              </w:rPr>
              <w:t>0</w:t>
            </w:r>
          </w:p>
        </w:tc>
        <w:tc>
          <w:tcPr>
            <w:tcW w:w="1915" w:type="dxa"/>
          </w:tcPr>
          <w:p w14:paraId="512946D4" w14:textId="11DCEE67" w:rsidR="00B12D13" w:rsidRPr="00973EB0" w:rsidRDefault="00B12D13" w:rsidP="00B12D13">
            <w:pPr>
              <w:rPr>
                <w:rFonts w:ascii="Times New Roman" w:hAnsi="Times New Roman"/>
                <w:bCs/>
                <w:sz w:val="24"/>
                <w:szCs w:val="24"/>
              </w:rPr>
            </w:pPr>
            <w:r>
              <w:rPr>
                <w:rFonts w:ascii="Times New Roman" w:hAnsi="Times New Roman"/>
                <w:bCs/>
                <w:sz w:val="24"/>
                <w:szCs w:val="24"/>
              </w:rPr>
              <w:t>Once between 1/1/2020 – 12/31/22</w:t>
            </w:r>
          </w:p>
        </w:tc>
        <w:tc>
          <w:tcPr>
            <w:tcW w:w="1916" w:type="dxa"/>
          </w:tcPr>
          <w:p w14:paraId="378F2282" w14:textId="63B29778" w:rsidR="00B12D13" w:rsidRPr="00973EB0" w:rsidRDefault="00B12D13" w:rsidP="00B12D13">
            <w:pPr>
              <w:rPr>
                <w:rFonts w:ascii="Times New Roman" w:hAnsi="Times New Roman"/>
                <w:bCs/>
                <w:sz w:val="24"/>
                <w:szCs w:val="24"/>
              </w:rPr>
            </w:pPr>
            <w:r>
              <w:rPr>
                <w:rFonts w:ascii="Times New Roman" w:hAnsi="Times New Roman"/>
                <w:bCs/>
                <w:sz w:val="24"/>
                <w:szCs w:val="24"/>
              </w:rPr>
              <w:t>4/16/23</w:t>
            </w:r>
          </w:p>
        </w:tc>
      </w:tr>
      <w:tr w:rsidR="00B12D13" w14:paraId="3C9D031C" w14:textId="77777777" w:rsidTr="00E0222E">
        <w:tc>
          <w:tcPr>
            <w:tcW w:w="1915" w:type="dxa"/>
          </w:tcPr>
          <w:p w14:paraId="5762DB80" w14:textId="345DD84E" w:rsidR="00B12D13" w:rsidRPr="00973EB0" w:rsidRDefault="00B12D13" w:rsidP="00B12D13">
            <w:pPr>
              <w:rPr>
                <w:rFonts w:ascii="Times New Roman" w:hAnsi="Times New Roman"/>
                <w:bCs/>
                <w:sz w:val="24"/>
                <w:szCs w:val="24"/>
              </w:rPr>
            </w:pPr>
            <w:r>
              <w:rPr>
                <w:rFonts w:ascii="Times New Roman" w:hAnsi="Times New Roman"/>
                <w:bCs/>
                <w:sz w:val="24"/>
                <w:szCs w:val="24"/>
              </w:rPr>
              <w:t>Volatile Organic Chemicals</w:t>
            </w:r>
          </w:p>
        </w:tc>
        <w:tc>
          <w:tcPr>
            <w:tcW w:w="1915" w:type="dxa"/>
          </w:tcPr>
          <w:p w14:paraId="068BA6DA" w14:textId="4CECC3AC" w:rsidR="00B12D13" w:rsidRPr="00973EB0" w:rsidRDefault="00B12D13" w:rsidP="00B12D13">
            <w:pPr>
              <w:rPr>
                <w:rFonts w:ascii="Times New Roman" w:hAnsi="Times New Roman"/>
                <w:bCs/>
                <w:sz w:val="24"/>
                <w:szCs w:val="24"/>
              </w:rPr>
            </w:pPr>
            <w:r>
              <w:rPr>
                <w:rFonts w:ascii="Times New Roman" w:hAnsi="Times New Roman"/>
                <w:bCs/>
                <w:sz w:val="24"/>
                <w:szCs w:val="24"/>
              </w:rPr>
              <w:t>Once between 1/1/2020 – 12/31/22</w:t>
            </w:r>
          </w:p>
        </w:tc>
        <w:tc>
          <w:tcPr>
            <w:tcW w:w="1915" w:type="dxa"/>
          </w:tcPr>
          <w:p w14:paraId="368CBB82" w14:textId="321B8DA8" w:rsidR="00B12D13" w:rsidRPr="00973EB0" w:rsidRDefault="00B12D13" w:rsidP="00B12D13">
            <w:pPr>
              <w:rPr>
                <w:rFonts w:ascii="Times New Roman" w:hAnsi="Times New Roman"/>
                <w:bCs/>
                <w:sz w:val="24"/>
                <w:szCs w:val="24"/>
              </w:rPr>
            </w:pPr>
            <w:r>
              <w:rPr>
                <w:rFonts w:ascii="Times New Roman" w:hAnsi="Times New Roman"/>
                <w:bCs/>
                <w:sz w:val="24"/>
                <w:szCs w:val="24"/>
              </w:rPr>
              <w:t>0</w:t>
            </w:r>
          </w:p>
        </w:tc>
        <w:tc>
          <w:tcPr>
            <w:tcW w:w="1915" w:type="dxa"/>
          </w:tcPr>
          <w:p w14:paraId="50023A8D" w14:textId="66162D49" w:rsidR="00B12D13" w:rsidRPr="00973EB0" w:rsidRDefault="00B12D13" w:rsidP="00B12D13">
            <w:pPr>
              <w:rPr>
                <w:rFonts w:ascii="Times New Roman" w:hAnsi="Times New Roman"/>
                <w:bCs/>
                <w:sz w:val="24"/>
                <w:szCs w:val="24"/>
              </w:rPr>
            </w:pPr>
            <w:r>
              <w:rPr>
                <w:rFonts w:ascii="Times New Roman" w:hAnsi="Times New Roman"/>
                <w:bCs/>
                <w:sz w:val="24"/>
                <w:szCs w:val="24"/>
              </w:rPr>
              <w:t>Once between 1/1/2020 – 12/31/22</w:t>
            </w:r>
          </w:p>
        </w:tc>
        <w:tc>
          <w:tcPr>
            <w:tcW w:w="1916" w:type="dxa"/>
          </w:tcPr>
          <w:p w14:paraId="008D0247" w14:textId="7BD43FC1" w:rsidR="00B12D13" w:rsidRPr="00973EB0" w:rsidRDefault="00B12D13" w:rsidP="00B12D13">
            <w:pPr>
              <w:rPr>
                <w:rFonts w:ascii="Times New Roman" w:hAnsi="Times New Roman"/>
                <w:bCs/>
                <w:sz w:val="24"/>
                <w:szCs w:val="24"/>
              </w:rPr>
            </w:pPr>
            <w:r>
              <w:rPr>
                <w:rFonts w:ascii="Times New Roman" w:hAnsi="Times New Roman"/>
                <w:bCs/>
                <w:sz w:val="24"/>
                <w:szCs w:val="24"/>
              </w:rPr>
              <w:t>4/16/23</w:t>
            </w:r>
          </w:p>
        </w:tc>
      </w:tr>
    </w:tbl>
    <w:p w14:paraId="6E8D0E2E" w14:textId="77777777" w:rsidR="00B87581" w:rsidRDefault="00B87581" w:rsidP="00B87581">
      <w:pPr>
        <w:rPr>
          <w:rFonts w:ascii="Times New Roman" w:hAnsi="Times New Roman"/>
          <w:b/>
          <w:sz w:val="24"/>
          <w:szCs w:val="24"/>
        </w:rPr>
      </w:pPr>
    </w:p>
    <w:p w14:paraId="3465EB2E" w14:textId="77777777" w:rsidR="00B87581" w:rsidRDefault="00B87581" w:rsidP="00B87581">
      <w:pPr>
        <w:rPr>
          <w:rFonts w:ascii="Times New Roman" w:hAnsi="Times New Roman"/>
          <w:b/>
          <w:sz w:val="24"/>
          <w:szCs w:val="24"/>
        </w:rPr>
      </w:pPr>
      <w:r>
        <w:rPr>
          <w:rFonts w:ascii="Times New Roman" w:hAnsi="Times New Roman"/>
          <w:b/>
          <w:sz w:val="24"/>
          <w:szCs w:val="24"/>
        </w:rPr>
        <w:t>What happened?  What is being done?</w:t>
      </w:r>
    </w:p>
    <w:p w14:paraId="44FC0FEA" w14:textId="579ECA58" w:rsidR="00B87581" w:rsidRDefault="00B87581" w:rsidP="00B87581">
      <w:pPr>
        <w:rPr>
          <w:rFonts w:ascii="Times New Roman" w:hAnsi="Times New Roman"/>
          <w:sz w:val="24"/>
          <w:szCs w:val="24"/>
        </w:rPr>
      </w:pPr>
    </w:p>
    <w:p w14:paraId="0C38BD6E" w14:textId="7C1E623E" w:rsidR="007D4749" w:rsidRDefault="00F73D86" w:rsidP="00A9387C">
      <w:r>
        <w:t xml:space="preserve">Samples were not collected due to </w:t>
      </w:r>
      <w:r w:rsidR="007D4749">
        <w:t xml:space="preserve">employee turnover and </w:t>
      </w:r>
      <w:r>
        <w:t>misunderstanding of the schedule.</w:t>
      </w:r>
      <w:r w:rsidR="001C3B69">
        <w:t xml:space="preserve">  </w:t>
      </w:r>
      <w:r w:rsidR="004F2440">
        <w:t xml:space="preserve">Sampling is up to </w:t>
      </w:r>
      <w:r w:rsidR="007D4749">
        <w:t>date</w:t>
      </w:r>
      <w:r w:rsidR="004F2440">
        <w:t xml:space="preserve"> </w:t>
      </w:r>
    </w:p>
    <w:p w14:paraId="731D5923" w14:textId="762E8D68" w:rsidR="00A9387C" w:rsidRDefault="004F2440" w:rsidP="00A9387C">
      <w:r>
        <w:t>and will remain on</w:t>
      </w:r>
      <w:r w:rsidR="007D4749">
        <w:t xml:space="preserve"> </w:t>
      </w:r>
      <w:r>
        <w:t>schedule.</w:t>
      </w:r>
    </w:p>
    <w:p w14:paraId="47F18A40" w14:textId="77777777" w:rsidR="00A9387C" w:rsidRPr="00734F8E" w:rsidRDefault="00A9387C" w:rsidP="00A9387C">
      <w:pPr>
        <w:rPr>
          <w:u w:val="single"/>
        </w:rPr>
      </w:pPr>
    </w:p>
    <w:p w14:paraId="1851A0E1" w14:textId="77777777" w:rsidR="00A9387C" w:rsidRDefault="00A9387C" w:rsidP="00A9387C">
      <w:r>
        <w:t>For more information, please contact Mike Duran at (307)</w:t>
      </w:r>
      <w:r w:rsidRPr="00734F8E">
        <w:t xml:space="preserve"> 279-</w:t>
      </w:r>
      <w:r w:rsidRPr="001362D0">
        <w:t>3227</w:t>
      </w:r>
      <w:r>
        <w:t xml:space="preserve"> </w:t>
      </w:r>
      <w:r w:rsidRPr="001362D0">
        <w:t>or</w:t>
      </w:r>
      <w:r>
        <w:t xml:space="preserve"> at 110 Pine Street Cokeville, WY 83114.</w:t>
      </w:r>
    </w:p>
    <w:p w14:paraId="0E95933C" w14:textId="77777777" w:rsidR="00A9387C" w:rsidRDefault="00A9387C" w:rsidP="00A9387C"/>
    <w:p w14:paraId="1ADCC674" w14:textId="77777777" w:rsidR="004F2440" w:rsidRDefault="00A9387C" w:rsidP="00A9387C">
      <w:r>
        <w:t>*Please share this information with all the other people who drink this water, especially those who may not have received</w:t>
      </w:r>
    </w:p>
    <w:p w14:paraId="1B3E20D1" w14:textId="5E270AF8" w:rsidR="00A9387C" w:rsidRDefault="00A9387C" w:rsidP="00A9387C">
      <w:r>
        <w:t xml:space="preserve"> this notice directly.  You can do this by posting this notice in a public place or distributing copies by hand or mail*</w:t>
      </w:r>
    </w:p>
    <w:p w14:paraId="397DB85C" w14:textId="77777777" w:rsidR="00A9387C" w:rsidRDefault="00A9387C" w:rsidP="00A9387C"/>
    <w:p w14:paraId="2716715F" w14:textId="77777777" w:rsidR="00A9387C" w:rsidRDefault="00A9387C" w:rsidP="00A9387C">
      <w:r>
        <w:t xml:space="preserve">This notice is being sent to you by the </w:t>
      </w:r>
      <w:r w:rsidRPr="001E71C6">
        <w:rPr>
          <w:u w:val="single"/>
        </w:rPr>
        <w:t>Town of Cokeville</w:t>
      </w:r>
      <w:r>
        <w:t>.</w:t>
      </w:r>
    </w:p>
    <w:p w14:paraId="23081C16" w14:textId="77777777" w:rsidR="00A9387C" w:rsidRDefault="00A9387C" w:rsidP="00A9387C">
      <w:r>
        <w:t xml:space="preserve">Public Water System ID#: </w:t>
      </w:r>
      <w:r w:rsidRPr="00E57859">
        <w:rPr>
          <w:u w:val="single"/>
        </w:rPr>
        <w:t>WY5600015</w:t>
      </w:r>
      <w:r>
        <w:rPr>
          <w:u w:val="single"/>
        </w:rPr>
        <w:t>.</w:t>
      </w:r>
    </w:p>
    <w:p w14:paraId="092A31EA" w14:textId="2E8E1159" w:rsidR="00A9387C" w:rsidRPr="007A4BD2" w:rsidRDefault="00A9387C" w:rsidP="00A9387C">
      <w:r>
        <w:t xml:space="preserve">Date Distributed:  </w:t>
      </w:r>
      <w:r w:rsidRPr="00F73D86">
        <w:rPr>
          <w:u w:val="single"/>
        </w:rPr>
        <w:t xml:space="preserve">January </w:t>
      </w:r>
      <w:r w:rsidR="009C6BD4">
        <w:rPr>
          <w:u w:val="single"/>
        </w:rPr>
        <w:t>10</w:t>
      </w:r>
      <w:r w:rsidRPr="00F73D86">
        <w:rPr>
          <w:u w:val="single"/>
        </w:rPr>
        <w:t>, 202</w:t>
      </w:r>
      <w:r w:rsidR="00F73D86" w:rsidRPr="00F73D86">
        <w:rPr>
          <w:u w:val="single"/>
        </w:rPr>
        <w:t>4</w:t>
      </w:r>
      <w:r w:rsidRPr="00F73D86">
        <w:rPr>
          <w:u w:val="single"/>
        </w:rPr>
        <w:t>.</w:t>
      </w:r>
    </w:p>
    <w:p w14:paraId="14FB536F" w14:textId="77777777" w:rsidR="00B87581" w:rsidRDefault="00B87581" w:rsidP="00B87581">
      <w:pPr>
        <w:rPr>
          <w:rFonts w:ascii="Times New Roman" w:hAnsi="Times New Roman"/>
          <w:sz w:val="24"/>
          <w:szCs w:val="24"/>
        </w:rPr>
      </w:pPr>
    </w:p>
    <w:p w14:paraId="08BC917C" w14:textId="77777777" w:rsidR="00B87581" w:rsidRDefault="00B87581" w:rsidP="00B87581">
      <w:pPr>
        <w:rPr>
          <w:rFonts w:ascii="Times New Roman" w:hAnsi="Times New Roman"/>
          <w:sz w:val="24"/>
          <w:szCs w:val="24"/>
        </w:rPr>
      </w:pPr>
    </w:p>
    <w:p w14:paraId="4525F273" w14:textId="77777777" w:rsidR="00B87581" w:rsidRDefault="00B87581" w:rsidP="00B87581">
      <w:pPr>
        <w:rPr>
          <w:rFonts w:ascii="Times New Roman" w:hAnsi="Times New Roman"/>
          <w:sz w:val="24"/>
          <w:szCs w:val="24"/>
        </w:rPr>
      </w:pPr>
    </w:p>
    <w:p w14:paraId="1C66755C" w14:textId="77777777" w:rsidR="00B87581" w:rsidRDefault="00B87581"/>
    <w:p w14:paraId="21B11C05" w14:textId="77777777" w:rsidR="006D6CE4" w:rsidRDefault="006D6CE4"/>
    <w:p w14:paraId="228CBE3D" w14:textId="77777777" w:rsidR="006D6CE4" w:rsidRDefault="006D6CE4" w:rsidP="006D6CE4">
      <w:pPr>
        <w:rPr>
          <w:b/>
          <w:bCs/>
          <w:sz w:val="28"/>
          <w:szCs w:val="28"/>
        </w:rPr>
      </w:pPr>
    </w:p>
    <w:p w14:paraId="5A982363" w14:textId="3A262F3D" w:rsidR="006D6CE4" w:rsidRPr="006D6CE4" w:rsidRDefault="006D6CE4" w:rsidP="00945B42">
      <w:pPr>
        <w:numPr>
          <w:ilvl w:val="12"/>
          <w:numId w:val="0"/>
        </w:numPr>
        <w:rPr>
          <w:rFonts w:ascii="Times New Roman" w:hAnsi="Times New Roman"/>
          <w:sz w:val="24"/>
          <w:szCs w:val="24"/>
        </w:rPr>
      </w:pPr>
    </w:p>
    <w:sectPr w:rsidR="006D6CE4" w:rsidRPr="006D6CE4" w:rsidSect="00945B42">
      <w:footerReference w:type="even" r:id="rId7"/>
      <w:footerReference w:type="default" r:id="rId8"/>
      <w:pgSz w:w="12240" w:h="15840"/>
      <w:pgMar w:top="547" w:right="720" w:bottom="634"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CA21" w14:textId="77777777" w:rsidR="00C2601E" w:rsidRDefault="00C2601E">
      <w:r>
        <w:separator/>
      </w:r>
    </w:p>
  </w:endnote>
  <w:endnote w:type="continuationSeparator" w:id="0">
    <w:p w14:paraId="345E9064" w14:textId="77777777" w:rsidR="00C2601E" w:rsidRDefault="00C2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957D" w14:textId="77777777" w:rsidR="00B87581" w:rsidRDefault="00C9779C" w:rsidP="00B87581">
    <w:pPr>
      <w:pStyle w:val="Footer"/>
      <w:framePr w:wrap="around" w:vAnchor="text" w:hAnchor="margin" w:xAlign="center" w:y="1"/>
      <w:rPr>
        <w:rStyle w:val="PageNumber"/>
      </w:rPr>
    </w:pPr>
    <w:r>
      <w:rPr>
        <w:rStyle w:val="PageNumber"/>
      </w:rPr>
      <w:fldChar w:fldCharType="begin"/>
    </w:r>
    <w:r w:rsidR="00B87581">
      <w:rPr>
        <w:rStyle w:val="PageNumber"/>
      </w:rPr>
      <w:instrText xml:space="preserve">PAGE  </w:instrText>
    </w:r>
    <w:r>
      <w:rPr>
        <w:rStyle w:val="PageNumber"/>
      </w:rPr>
      <w:fldChar w:fldCharType="end"/>
    </w:r>
  </w:p>
  <w:p w14:paraId="29E2A2EB" w14:textId="77777777" w:rsidR="00B87581" w:rsidRDefault="00B8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D56" w14:textId="77777777" w:rsidR="00B87581" w:rsidRDefault="00C9779C" w:rsidP="00B87581">
    <w:pPr>
      <w:pStyle w:val="Footer"/>
      <w:framePr w:wrap="around" w:vAnchor="text" w:hAnchor="margin" w:xAlign="center" w:y="1"/>
      <w:rPr>
        <w:rStyle w:val="PageNumber"/>
      </w:rPr>
    </w:pPr>
    <w:r>
      <w:rPr>
        <w:rStyle w:val="PageNumber"/>
      </w:rPr>
      <w:fldChar w:fldCharType="begin"/>
    </w:r>
    <w:r w:rsidR="00B87581">
      <w:rPr>
        <w:rStyle w:val="PageNumber"/>
      </w:rPr>
      <w:instrText xml:space="preserve">PAGE  </w:instrText>
    </w:r>
    <w:r>
      <w:rPr>
        <w:rStyle w:val="PageNumber"/>
      </w:rPr>
      <w:fldChar w:fldCharType="separate"/>
    </w:r>
    <w:r w:rsidR="00FE6077">
      <w:rPr>
        <w:rStyle w:val="PageNumber"/>
        <w:noProof/>
      </w:rPr>
      <w:t>2</w:t>
    </w:r>
    <w:r>
      <w:rPr>
        <w:rStyle w:val="PageNumber"/>
      </w:rPr>
      <w:fldChar w:fldCharType="end"/>
    </w:r>
  </w:p>
  <w:p w14:paraId="29D3F69D" w14:textId="77777777" w:rsidR="00B87581" w:rsidRDefault="00B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3516" w14:textId="77777777" w:rsidR="00C2601E" w:rsidRDefault="00C2601E">
      <w:r>
        <w:separator/>
      </w:r>
    </w:p>
  </w:footnote>
  <w:footnote w:type="continuationSeparator" w:id="0">
    <w:p w14:paraId="024B9B4B" w14:textId="77777777" w:rsidR="00C2601E" w:rsidRDefault="00C2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788F5A"/>
    <w:lvl w:ilvl="0">
      <w:numFmt w:val="bullet"/>
      <w:lvlText w:val="*"/>
      <w:lvlJc w:val="left"/>
    </w:lvl>
  </w:abstractNum>
  <w:num w:numId="1" w16cid:durableId="75748475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16cid:durableId="1922786153">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81"/>
    <w:rsid w:val="00170588"/>
    <w:rsid w:val="00193374"/>
    <w:rsid w:val="001C3B69"/>
    <w:rsid w:val="002209DE"/>
    <w:rsid w:val="002C3424"/>
    <w:rsid w:val="002E7BEE"/>
    <w:rsid w:val="00403596"/>
    <w:rsid w:val="00405F15"/>
    <w:rsid w:val="004F2440"/>
    <w:rsid w:val="0050221A"/>
    <w:rsid w:val="005B4C33"/>
    <w:rsid w:val="005F18C1"/>
    <w:rsid w:val="00640EA3"/>
    <w:rsid w:val="0066771D"/>
    <w:rsid w:val="00667D04"/>
    <w:rsid w:val="006D6CE4"/>
    <w:rsid w:val="0070095C"/>
    <w:rsid w:val="007D4749"/>
    <w:rsid w:val="007F5155"/>
    <w:rsid w:val="008D6068"/>
    <w:rsid w:val="009066C1"/>
    <w:rsid w:val="00907F88"/>
    <w:rsid w:val="00945B42"/>
    <w:rsid w:val="00973EB0"/>
    <w:rsid w:val="009C6BD4"/>
    <w:rsid w:val="00A14CC8"/>
    <w:rsid w:val="00A62EB4"/>
    <w:rsid w:val="00A66619"/>
    <w:rsid w:val="00A927E3"/>
    <w:rsid w:val="00A9387C"/>
    <w:rsid w:val="00B12D13"/>
    <w:rsid w:val="00B3561B"/>
    <w:rsid w:val="00B55F33"/>
    <w:rsid w:val="00B80445"/>
    <w:rsid w:val="00B87581"/>
    <w:rsid w:val="00BF62FF"/>
    <w:rsid w:val="00C2601E"/>
    <w:rsid w:val="00C9779C"/>
    <w:rsid w:val="00D70CCC"/>
    <w:rsid w:val="00E0222E"/>
    <w:rsid w:val="00E3184C"/>
    <w:rsid w:val="00E410DF"/>
    <w:rsid w:val="00E91D6B"/>
    <w:rsid w:val="00F0433D"/>
    <w:rsid w:val="00F54E0A"/>
    <w:rsid w:val="00F73D86"/>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B71DE"/>
  <w15:chartTrackingRefBased/>
  <w15:docId w15:val="{03DF0813-EDFF-4236-A083-1323F70F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581"/>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7581"/>
    <w:pPr>
      <w:tabs>
        <w:tab w:val="center" w:pos="4320"/>
        <w:tab w:val="right" w:pos="8640"/>
      </w:tabs>
    </w:pPr>
  </w:style>
  <w:style w:type="character" w:styleId="PageNumber">
    <w:name w:val="page number"/>
    <w:basedOn w:val="DefaultParagraphFont"/>
    <w:rsid w:val="00B87581"/>
  </w:style>
  <w:style w:type="table" w:styleId="TableGrid">
    <w:name w:val="Table Grid"/>
    <w:basedOn w:val="TableNormal"/>
    <w:rsid w:val="00B8758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6D6CE4"/>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Failure To Monitor - Public Notification Template</vt:lpstr>
    </vt:vector>
  </TitlesOfParts>
  <Company>U.S.EPA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Monitor - Public Notification Template</dc:title>
  <dc:subject/>
  <dc:creator>Region8</dc:creator>
  <cp:keywords/>
  <dc:description/>
  <cp:lastModifiedBy>Ben Jordan</cp:lastModifiedBy>
  <cp:revision>4</cp:revision>
  <cp:lastPrinted>2024-01-08T20:54:00Z</cp:lastPrinted>
  <dcterms:created xsi:type="dcterms:W3CDTF">2024-01-08T04:48:00Z</dcterms:created>
  <dcterms:modified xsi:type="dcterms:W3CDTF">2024-01-08T21:37:00Z</dcterms:modified>
</cp:coreProperties>
</file>